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F8B" w:rsidRDefault="00F26F8B">
      <w:pPr>
        <w:pStyle w:val="ConsPlusNormal"/>
        <w:jc w:val="right"/>
        <w:outlineLvl w:val="0"/>
      </w:pPr>
      <w:r>
        <w:t>Приложение N 13</w:t>
      </w:r>
    </w:p>
    <w:p w:rsidR="00F26F8B" w:rsidRDefault="00F26F8B">
      <w:pPr>
        <w:pStyle w:val="ConsPlusNormal"/>
        <w:jc w:val="right"/>
      </w:pPr>
      <w:r>
        <w:t>к программе</w:t>
      </w:r>
    </w:p>
    <w:p w:rsidR="00F26F8B" w:rsidRDefault="00F26F8B">
      <w:pPr>
        <w:pStyle w:val="ConsPlusNormal"/>
        <w:jc w:val="both"/>
      </w:pPr>
    </w:p>
    <w:p w:rsidR="00F26F8B" w:rsidRDefault="00F26F8B">
      <w:pPr>
        <w:pStyle w:val="ConsPlusTitle"/>
        <w:jc w:val="center"/>
      </w:pPr>
      <w:r>
        <w:t>ПРАВИЛА</w:t>
      </w:r>
    </w:p>
    <w:p w:rsidR="00F26F8B" w:rsidRDefault="00F26F8B">
      <w:pPr>
        <w:pStyle w:val="ConsPlusTitle"/>
        <w:jc w:val="center"/>
      </w:pPr>
      <w:r>
        <w:t>ПРЕДОСТАВЛЕНИЯ, РАСПРЕДЕЛЕНИЯ И РАСХОДОВАНИЯ СУБСИДИЙ</w:t>
      </w:r>
    </w:p>
    <w:p w:rsidR="00F26F8B" w:rsidRDefault="00F26F8B">
      <w:pPr>
        <w:pStyle w:val="ConsPlusTitle"/>
        <w:jc w:val="center"/>
      </w:pPr>
      <w:r>
        <w:t>ИЗ ОБЛАСТНОГО БЮДЖЕТА БЮДЖЕТАМ МУНИЦИПАЛЬНЫХ ОБРАЗОВАНИЙ</w:t>
      </w:r>
    </w:p>
    <w:p w:rsidR="00F26F8B" w:rsidRDefault="00F26F8B">
      <w:pPr>
        <w:pStyle w:val="ConsPlusTitle"/>
        <w:jc w:val="center"/>
      </w:pPr>
      <w:r>
        <w:t>НА ПОДГОТОВКУ К ОТОПИТЕЛЬНОМУ ПЕРИОДУ</w:t>
      </w:r>
    </w:p>
    <w:p w:rsidR="00F26F8B" w:rsidRDefault="00F26F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26F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26F8B" w:rsidRDefault="00F26F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26F8B" w:rsidRDefault="00F26F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26F8B" w:rsidRDefault="00F26F8B">
            <w:pPr>
              <w:pStyle w:val="ConsPlusNormal"/>
              <w:jc w:val="center"/>
            </w:pPr>
            <w:r>
              <w:rPr>
                <w:color w:val="392C69"/>
              </w:rPr>
              <w:t>Список изменяющих документов</w:t>
            </w:r>
          </w:p>
          <w:p w:rsidR="00F26F8B" w:rsidRDefault="00F26F8B">
            <w:pPr>
              <w:pStyle w:val="ConsPlusNormal"/>
              <w:jc w:val="center"/>
            </w:pPr>
            <w:proofErr w:type="gramStart"/>
            <w:r>
              <w:rPr>
                <w:color w:val="392C69"/>
              </w:rPr>
              <w:t>(в ред. постановлений Правительства Мурманской области</w:t>
            </w:r>
            <w:proofErr w:type="gramEnd"/>
          </w:p>
          <w:p w:rsidR="00F26F8B" w:rsidRDefault="00F26F8B">
            <w:pPr>
              <w:pStyle w:val="ConsPlusNormal"/>
              <w:jc w:val="center"/>
            </w:pPr>
            <w:r>
              <w:rPr>
                <w:color w:val="392C69"/>
              </w:rPr>
              <w:t xml:space="preserve">от 10.02.2021 </w:t>
            </w:r>
            <w:hyperlink r:id="rId5">
              <w:r>
                <w:rPr>
                  <w:color w:val="0000FF"/>
                </w:rPr>
                <w:t>N 77-ПП</w:t>
              </w:r>
            </w:hyperlink>
            <w:r>
              <w:rPr>
                <w:color w:val="392C69"/>
              </w:rPr>
              <w:t xml:space="preserve">, от 06.04.2021 </w:t>
            </w:r>
            <w:hyperlink r:id="rId6">
              <w:r>
                <w:rPr>
                  <w:color w:val="0000FF"/>
                </w:rPr>
                <w:t>N 184-ПП</w:t>
              </w:r>
            </w:hyperlink>
            <w:r>
              <w:rPr>
                <w:color w:val="392C69"/>
              </w:rPr>
              <w:t xml:space="preserve">, от 12.08.2021 </w:t>
            </w:r>
            <w:hyperlink r:id="rId7">
              <w:r>
                <w:rPr>
                  <w:color w:val="0000FF"/>
                </w:rPr>
                <w:t>N 561-ПП</w:t>
              </w:r>
            </w:hyperlink>
            <w:r>
              <w:rPr>
                <w:color w:val="392C69"/>
              </w:rPr>
              <w:t>,</w:t>
            </w:r>
          </w:p>
          <w:p w:rsidR="00F26F8B" w:rsidRDefault="00F26F8B">
            <w:pPr>
              <w:pStyle w:val="ConsPlusNormal"/>
              <w:jc w:val="center"/>
            </w:pPr>
            <w:r>
              <w:rPr>
                <w:color w:val="392C69"/>
              </w:rPr>
              <w:t xml:space="preserve">от 02.02.2022 </w:t>
            </w:r>
            <w:hyperlink r:id="rId8">
              <w:r>
                <w:rPr>
                  <w:color w:val="0000FF"/>
                </w:rPr>
                <w:t>N 58-ПП</w:t>
              </w:r>
            </w:hyperlink>
            <w:r>
              <w:rPr>
                <w:color w:val="392C69"/>
              </w:rPr>
              <w:t xml:space="preserve">, от 05.03.2022 </w:t>
            </w:r>
            <w:hyperlink r:id="rId9">
              <w:r>
                <w:rPr>
                  <w:color w:val="0000FF"/>
                </w:rPr>
                <w:t>N 149-ПП</w:t>
              </w:r>
            </w:hyperlink>
            <w:r>
              <w:rPr>
                <w:color w:val="392C69"/>
              </w:rPr>
              <w:t xml:space="preserve">, от 27.05.2022 </w:t>
            </w:r>
            <w:hyperlink r:id="rId10">
              <w:r>
                <w:rPr>
                  <w:color w:val="0000FF"/>
                </w:rPr>
                <w:t>N 402-ПП</w:t>
              </w:r>
            </w:hyperlink>
            <w:r>
              <w:rPr>
                <w:color w:val="392C69"/>
              </w:rPr>
              <w:t>,</w:t>
            </w:r>
          </w:p>
          <w:p w:rsidR="00F26F8B" w:rsidRDefault="00F26F8B">
            <w:pPr>
              <w:pStyle w:val="ConsPlusNormal"/>
              <w:jc w:val="center"/>
            </w:pPr>
            <w:r>
              <w:rPr>
                <w:color w:val="392C69"/>
              </w:rPr>
              <w:t xml:space="preserve">от 28.12.2022 </w:t>
            </w:r>
            <w:hyperlink r:id="rId11">
              <w:r>
                <w:rPr>
                  <w:color w:val="0000FF"/>
                </w:rPr>
                <w:t>N 1079-ПП</w:t>
              </w:r>
            </w:hyperlink>
            <w:r>
              <w:rPr>
                <w:color w:val="392C69"/>
              </w:rPr>
              <w:t xml:space="preserve">, от 28.04.2023 </w:t>
            </w:r>
            <w:hyperlink r:id="rId12">
              <w:r>
                <w:rPr>
                  <w:color w:val="0000FF"/>
                </w:rPr>
                <w:t>N 330-ПП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26F8B" w:rsidRDefault="00F26F8B">
            <w:pPr>
              <w:pStyle w:val="ConsPlusNormal"/>
            </w:pPr>
          </w:p>
        </w:tc>
      </w:tr>
    </w:tbl>
    <w:p w:rsidR="00F26F8B" w:rsidRDefault="00F26F8B">
      <w:pPr>
        <w:pStyle w:val="ConsPlusNormal"/>
        <w:jc w:val="both"/>
      </w:pPr>
    </w:p>
    <w:p w:rsidR="00F26F8B" w:rsidRDefault="00F26F8B">
      <w:pPr>
        <w:pStyle w:val="ConsPlusNormal"/>
        <w:ind w:firstLine="540"/>
        <w:jc w:val="both"/>
      </w:pPr>
      <w:r>
        <w:t>1. Настоящие Правила устанавливают цели, условия и порядок предоставления, распределения и расходования субсидий из областного бюджета бюджетам муниципальных образований на подготовку к отопительному периоду.</w:t>
      </w:r>
    </w:p>
    <w:p w:rsidR="00F26F8B" w:rsidRDefault="00F26F8B">
      <w:pPr>
        <w:pStyle w:val="ConsPlusNormal"/>
        <w:spacing w:before="220"/>
        <w:ind w:firstLine="540"/>
        <w:jc w:val="both"/>
      </w:pPr>
      <w:r>
        <w:t>2. В настоящих Правилах используются следующие основные термины и понятия:</w:t>
      </w:r>
    </w:p>
    <w:p w:rsidR="00F26F8B" w:rsidRDefault="00F26F8B">
      <w:pPr>
        <w:pStyle w:val="ConsPlusNormal"/>
        <w:spacing w:before="220"/>
        <w:ind w:firstLine="540"/>
        <w:jc w:val="both"/>
      </w:pPr>
      <w:proofErr w:type="gramStart"/>
      <w:r>
        <w:t>- подготовка к отопительному периоду - мероприятия по капитальному ремонту, ремонту и замене объектов и систем теплоснабжения, водоснабжения и электроснабжения, а также иные мероприятия, связанные с обеспечением бесперебойного и/или качественного снабжения теплоснабжением, водоснабжением и электроснабжением потребителей в ходе прохождения отопительного периода, за исключением работ по их модернизации, реконструкции и строительству;</w:t>
      </w:r>
      <w:proofErr w:type="gramEnd"/>
    </w:p>
    <w:p w:rsidR="00F26F8B" w:rsidRDefault="00F26F8B">
      <w:pPr>
        <w:pStyle w:val="ConsPlusNormal"/>
        <w:spacing w:before="220"/>
        <w:ind w:firstLine="540"/>
        <w:jc w:val="both"/>
      </w:pPr>
      <w:r>
        <w:t>- текущий год - год предоставления субсидий;</w:t>
      </w:r>
    </w:p>
    <w:p w:rsidR="00F26F8B" w:rsidRDefault="00F26F8B">
      <w:pPr>
        <w:pStyle w:val="ConsPlusNormal"/>
        <w:spacing w:before="220"/>
        <w:ind w:firstLine="540"/>
        <w:jc w:val="both"/>
      </w:pPr>
      <w:r>
        <w:t>- отчетный год - год, предшествующий году предоставления субсидий.</w:t>
      </w:r>
    </w:p>
    <w:p w:rsidR="00F26F8B" w:rsidRDefault="00F26F8B">
      <w:pPr>
        <w:pStyle w:val="ConsPlusNormal"/>
        <w:spacing w:before="220"/>
        <w:ind w:firstLine="540"/>
        <w:jc w:val="both"/>
      </w:pPr>
      <w:bookmarkStart w:id="0" w:name="P18"/>
      <w:bookmarkEnd w:id="0"/>
      <w:r>
        <w:t>3. Субсидии предоставляются в целях софинансирования расходных обязательств муниципальных образований, возникающих при выполнении полномочий муниципальных районов, муниципальных округов, городских округов, городских и сельских поселений по организации в границах поселений тепл</w:t>
      </w:r>
      <w:proofErr w:type="gramStart"/>
      <w:r>
        <w:t>о-</w:t>
      </w:r>
      <w:proofErr w:type="gramEnd"/>
      <w:r>
        <w:t>, водо- и электроснабжения в пределах полномочий, установленных законодательством Российской Федерации, на реализацию мероприятий муниципальных программ (или разделов муниципальных программ) по подготовке к отопительному периоду.</w:t>
      </w:r>
    </w:p>
    <w:p w:rsidR="00F26F8B" w:rsidRDefault="00F26F8B">
      <w:pPr>
        <w:pStyle w:val="ConsPlusNormal"/>
        <w:jc w:val="both"/>
      </w:pPr>
      <w:r>
        <w:t>(</w:t>
      </w:r>
      <w:proofErr w:type="gramStart"/>
      <w:r>
        <w:t>в</w:t>
      </w:r>
      <w:proofErr w:type="gramEnd"/>
      <w:r>
        <w:t xml:space="preserve"> ред. </w:t>
      </w:r>
      <w:hyperlink r:id="rId13">
        <w:r>
          <w:rPr>
            <w:color w:val="0000FF"/>
          </w:rPr>
          <w:t>постановления</w:t>
        </w:r>
      </w:hyperlink>
      <w:r>
        <w:t xml:space="preserve"> Правительства Мурманской области от 02.02.2022 N 58-ПП)</w:t>
      </w:r>
    </w:p>
    <w:p w:rsidR="00F26F8B" w:rsidRDefault="00F26F8B">
      <w:pPr>
        <w:pStyle w:val="ConsPlusNormal"/>
        <w:spacing w:before="220"/>
        <w:ind w:firstLine="540"/>
        <w:jc w:val="both"/>
      </w:pPr>
      <w:r>
        <w:t xml:space="preserve">4. Субсидии предоставляются в соответствии со </w:t>
      </w:r>
      <w:hyperlink r:id="rId14">
        <w:r>
          <w:rPr>
            <w:color w:val="0000FF"/>
          </w:rPr>
          <w:t>статьей 139</w:t>
        </w:r>
      </w:hyperlink>
      <w:r>
        <w:t xml:space="preserve"> Бюджетного кодекса Российской Федерации, </w:t>
      </w:r>
      <w:hyperlink r:id="rId15">
        <w:r>
          <w:rPr>
            <w:color w:val="0000FF"/>
          </w:rPr>
          <w:t>постановлением</w:t>
        </w:r>
      </w:hyperlink>
      <w:r>
        <w:t xml:space="preserve"> Правительства Мурманской области от 05.09.2011 N 445-ПП "О формировании, предоставлении и распределении субсидий из областного бюджета местным бюджетам Мурманской области".</w:t>
      </w:r>
    </w:p>
    <w:p w:rsidR="00F26F8B" w:rsidRDefault="00F26F8B">
      <w:pPr>
        <w:pStyle w:val="ConsPlusNormal"/>
        <w:spacing w:before="220"/>
        <w:ind w:firstLine="540"/>
        <w:jc w:val="both"/>
      </w:pPr>
      <w:r>
        <w:t>5. Главным распорядителем средств областного бюджета, осуществляющим предоставление субсидии, в рамках настоящих Правил является Министерство энергетики и жилищно-коммунального хозяйства Мурманской области (далее - главный распорядитель, Министерство).</w:t>
      </w:r>
    </w:p>
    <w:p w:rsidR="00F26F8B" w:rsidRDefault="00F26F8B">
      <w:pPr>
        <w:pStyle w:val="ConsPlusNormal"/>
        <w:spacing w:before="220"/>
        <w:ind w:firstLine="540"/>
        <w:jc w:val="both"/>
      </w:pPr>
      <w:r>
        <w:t>6. Право на получение субсидии имеют муниципальные образования, имеющие в собственности объекты теплоснабжения, водоснабжения или электроснабжения, а также отвечающие одному или нескольким из следующих критериев:</w:t>
      </w:r>
    </w:p>
    <w:p w:rsidR="00F26F8B" w:rsidRDefault="00F26F8B">
      <w:pPr>
        <w:pStyle w:val="ConsPlusNormal"/>
        <w:spacing w:before="220"/>
        <w:ind w:firstLine="540"/>
        <w:jc w:val="both"/>
      </w:pPr>
      <w:r>
        <w:t xml:space="preserve">- расчетный уровень бюджетной обеспеченности муниципального образования до распределения дотаций на выравнивание бюджетной обеспеченности на текущий год составляет </w:t>
      </w:r>
      <w:r>
        <w:lastRenderedPageBreak/>
        <w:t>менее 1;</w:t>
      </w:r>
    </w:p>
    <w:p w:rsidR="00F26F8B" w:rsidRDefault="00F26F8B">
      <w:pPr>
        <w:pStyle w:val="ConsPlusNormal"/>
        <w:jc w:val="both"/>
      </w:pPr>
      <w:r>
        <w:t xml:space="preserve">(в ред. </w:t>
      </w:r>
      <w:hyperlink r:id="rId16">
        <w:r>
          <w:rPr>
            <w:color w:val="0000FF"/>
          </w:rPr>
          <w:t>постановления</w:t>
        </w:r>
      </w:hyperlink>
      <w:r>
        <w:t xml:space="preserve"> Правительства Мурманской области от 02.02.2022 N 58-ПП)</w:t>
      </w:r>
    </w:p>
    <w:p w:rsidR="00F26F8B" w:rsidRDefault="00F26F8B">
      <w:pPr>
        <w:pStyle w:val="ConsPlusNormal"/>
        <w:spacing w:before="220"/>
        <w:ind w:firstLine="540"/>
        <w:jc w:val="both"/>
      </w:pPr>
      <w:r>
        <w:t>- муниципальное образование является городским поселением;</w:t>
      </w:r>
    </w:p>
    <w:p w:rsidR="00F26F8B" w:rsidRDefault="00F26F8B">
      <w:pPr>
        <w:pStyle w:val="ConsPlusNormal"/>
        <w:spacing w:before="220"/>
        <w:ind w:firstLine="540"/>
        <w:jc w:val="both"/>
      </w:pPr>
      <w:r>
        <w:t>- муниципальное образование является муниципальным районом, которому переданы полномочия в сфере ЖКХ от городского поселения;</w:t>
      </w:r>
    </w:p>
    <w:p w:rsidR="00F26F8B" w:rsidRDefault="00F26F8B">
      <w:pPr>
        <w:pStyle w:val="ConsPlusNormal"/>
        <w:spacing w:before="220"/>
        <w:ind w:firstLine="540"/>
        <w:jc w:val="both"/>
      </w:pPr>
      <w:r>
        <w:t>- муниципальное образование является муниципальным округом, образованным путем проведения преобразования муниципальных образований.</w:t>
      </w:r>
    </w:p>
    <w:p w:rsidR="00F26F8B" w:rsidRDefault="00F26F8B">
      <w:pPr>
        <w:pStyle w:val="ConsPlusNormal"/>
        <w:jc w:val="both"/>
      </w:pPr>
      <w:r>
        <w:t xml:space="preserve">(п. 6 в ред. </w:t>
      </w:r>
      <w:hyperlink r:id="rId17">
        <w:r>
          <w:rPr>
            <w:color w:val="0000FF"/>
          </w:rPr>
          <w:t>постановления</w:t>
        </w:r>
      </w:hyperlink>
      <w:r>
        <w:t xml:space="preserve"> Правительства Мурманской области от 06.04.2021 N 184-ПП)</w:t>
      </w:r>
    </w:p>
    <w:p w:rsidR="00F26F8B" w:rsidRDefault="00F26F8B">
      <w:pPr>
        <w:pStyle w:val="ConsPlusNormal"/>
        <w:spacing w:before="220"/>
        <w:ind w:firstLine="540"/>
        <w:jc w:val="both"/>
      </w:pPr>
      <w:r>
        <w:t xml:space="preserve">7. Субсидии предоставляются бюджетам муниципальных образований в соответствии со сводной бюджетной росписью областного бюджета, кассовым планом, в пределах лимитов бюджетных обязательств, предусмотренных Министерству на цели, указанные в </w:t>
      </w:r>
      <w:hyperlink w:anchor="P18">
        <w:r>
          <w:rPr>
            <w:color w:val="0000FF"/>
          </w:rPr>
          <w:t>пункте 3</w:t>
        </w:r>
      </w:hyperlink>
      <w:r>
        <w:t xml:space="preserve"> настоящих Правил.</w:t>
      </w:r>
    </w:p>
    <w:p w:rsidR="00F26F8B" w:rsidRDefault="00F26F8B">
      <w:pPr>
        <w:pStyle w:val="ConsPlusNormal"/>
        <w:spacing w:before="220"/>
        <w:ind w:firstLine="540"/>
        <w:jc w:val="both"/>
      </w:pPr>
      <w:r>
        <w:t>8. Распределение субсидии, за исключением средств, выделяемых в 2021, 2022 годах из резервного фонда Правительства Мурманской области, предоставляется Министерством по результатам проведения конкурсного отбора заявок муниципальных образований, поступивших в адрес Министерства от органов местного самоуправления муниципальных образований.</w:t>
      </w:r>
    </w:p>
    <w:p w:rsidR="00F26F8B" w:rsidRDefault="00F26F8B">
      <w:pPr>
        <w:pStyle w:val="ConsPlusNormal"/>
        <w:jc w:val="both"/>
      </w:pPr>
      <w:r>
        <w:t>(</w:t>
      </w:r>
      <w:proofErr w:type="gramStart"/>
      <w:r>
        <w:t>п</w:t>
      </w:r>
      <w:proofErr w:type="gramEnd"/>
      <w:r>
        <w:t xml:space="preserve">. 8 в ред. </w:t>
      </w:r>
      <w:hyperlink r:id="rId18">
        <w:r>
          <w:rPr>
            <w:color w:val="0000FF"/>
          </w:rPr>
          <w:t>постановления</w:t>
        </w:r>
      </w:hyperlink>
      <w:r>
        <w:t xml:space="preserve"> Правительства Мурманской области от 27.05.2022 N 402-ПП)</w:t>
      </w:r>
    </w:p>
    <w:p w:rsidR="00F26F8B" w:rsidRDefault="00F26F8B">
      <w:pPr>
        <w:pStyle w:val="ConsPlusNormal"/>
        <w:spacing w:before="220"/>
        <w:ind w:firstLine="540"/>
        <w:jc w:val="both"/>
      </w:pPr>
      <w:r>
        <w:t>9. Субсидии предоставляются на финансовый год, соответствующий году проведения конкурсного отбора.</w:t>
      </w:r>
    </w:p>
    <w:p w:rsidR="00F26F8B" w:rsidRDefault="00F26F8B">
      <w:pPr>
        <w:pStyle w:val="ConsPlusNormal"/>
        <w:spacing w:before="220"/>
        <w:ind w:firstLine="540"/>
        <w:jc w:val="both"/>
      </w:pPr>
      <w:bookmarkStart w:id="1" w:name="P33"/>
      <w:bookmarkEnd w:id="1"/>
      <w:r>
        <w:t>10. Общий размер субсидии, предоставляемой муниципальному образованию в соответствующем финансовом году, не может превышать 12 млн. рублей.</w:t>
      </w:r>
    </w:p>
    <w:p w:rsidR="00F26F8B" w:rsidRDefault="00F26F8B">
      <w:pPr>
        <w:pStyle w:val="ConsPlusNormal"/>
        <w:spacing w:before="220"/>
        <w:ind w:firstLine="540"/>
        <w:jc w:val="both"/>
      </w:pPr>
      <w:r>
        <w:t>Размер субсидии муниципальному округу, образованному путем проведения преобразования муниципальных образований, не может превышать значения, определенного по формуле:</w:t>
      </w:r>
    </w:p>
    <w:p w:rsidR="00F26F8B" w:rsidRDefault="00F26F8B">
      <w:pPr>
        <w:pStyle w:val="ConsPlusNormal"/>
        <w:jc w:val="both"/>
      </w:pPr>
      <w:r>
        <w:t xml:space="preserve">(абзац введен </w:t>
      </w:r>
      <w:hyperlink r:id="rId19">
        <w:r>
          <w:rPr>
            <w:color w:val="0000FF"/>
          </w:rPr>
          <w:t>постановлением</w:t>
        </w:r>
      </w:hyperlink>
      <w:r>
        <w:t xml:space="preserve"> Правительства Мурманской области от 06.04.2021 N 184-ПП)</w:t>
      </w:r>
    </w:p>
    <w:p w:rsidR="00F26F8B" w:rsidRDefault="00F26F8B">
      <w:pPr>
        <w:pStyle w:val="ConsPlusNormal"/>
        <w:jc w:val="both"/>
      </w:pPr>
    </w:p>
    <w:p w:rsidR="00F26F8B" w:rsidRDefault="00F26F8B">
      <w:pPr>
        <w:pStyle w:val="ConsPlusNormal"/>
        <w:ind w:firstLine="540"/>
        <w:jc w:val="both"/>
      </w:pPr>
      <w:r>
        <w:rPr>
          <w:noProof/>
          <w:position w:val="-11"/>
        </w:rPr>
        <w:drawing>
          <wp:inline distT="0" distB="0" distL="0" distR="0">
            <wp:extent cx="1299210" cy="2832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99210" cy="283210"/>
                    </a:xfrm>
                    <a:prstGeom prst="rect">
                      <a:avLst/>
                    </a:prstGeom>
                    <a:noFill/>
                    <a:ln>
                      <a:noFill/>
                    </a:ln>
                  </pic:spPr>
                </pic:pic>
              </a:graphicData>
            </a:graphic>
          </wp:inline>
        </w:drawing>
      </w:r>
    </w:p>
    <w:p w:rsidR="00F26F8B" w:rsidRDefault="00F26F8B">
      <w:pPr>
        <w:pStyle w:val="ConsPlusNormal"/>
        <w:jc w:val="both"/>
      </w:pPr>
      <w:r>
        <w:t xml:space="preserve">(абзац введен </w:t>
      </w:r>
      <w:hyperlink r:id="rId21">
        <w:r>
          <w:rPr>
            <w:color w:val="0000FF"/>
          </w:rPr>
          <w:t>постановлением</w:t>
        </w:r>
      </w:hyperlink>
      <w:r>
        <w:t xml:space="preserve"> Правительства Мурманской области от 06.04.2021 N 184-ПП)</w:t>
      </w:r>
    </w:p>
    <w:p w:rsidR="00F26F8B" w:rsidRDefault="00F26F8B">
      <w:pPr>
        <w:pStyle w:val="ConsPlusNormal"/>
        <w:jc w:val="both"/>
      </w:pPr>
    </w:p>
    <w:p w:rsidR="00F26F8B" w:rsidRDefault="00F26F8B">
      <w:pPr>
        <w:pStyle w:val="ConsPlusNormal"/>
        <w:ind w:firstLine="540"/>
        <w:jc w:val="both"/>
      </w:pPr>
      <w:r>
        <w:t>где</w:t>
      </w:r>
    </w:p>
    <w:p w:rsidR="00F26F8B" w:rsidRDefault="00F26F8B">
      <w:pPr>
        <w:pStyle w:val="ConsPlusNormal"/>
        <w:jc w:val="both"/>
      </w:pPr>
      <w:r>
        <w:t xml:space="preserve">(абзац введен </w:t>
      </w:r>
      <w:hyperlink r:id="rId22">
        <w:r>
          <w:rPr>
            <w:color w:val="0000FF"/>
          </w:rPr>
          <w:t>постановлением</w:t>
        </w:r>
      </w:hyperlink>
      <w:r>
        <w:t xml:space="preserve"> Правительства Мурманской области от 06.04.2021 N 184-ПП)</w:t>
      </w:r>
    </w:p>
    <w:p w:rsidR="00F26F8B" w:rsidRDefault="00F26F8B">
      <w:pPr>
        <w:pStyle w:val="ConsPlusNormal"/>
        <w:spacing w:before="220"/>
        <w:ind w:firstLine="540"/>
        <w:jc w:val="both"/>
      </w:pPr>
      <w:r>
        <w:rPr>
          <w:noProof/>
          <w:position w:val="-11"/>
        </w:rPr>
        <w:drawing>
          <wp:inline distT="0" distB="0" distL="0" distR="0">
            <wp:extent cx="346075" cy="28321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6075" cy="283210"/>
                    </a:xfrm>
                    <a:prstGeom prst="rect">
                      <a:avLst/>
                    </a:prstGeom>
                    <a:noFill/>
                    <a:ln>
                      <a:noFill/>
                    </a:ln>
                  </pic:spPr>
                </pic:pic>
              </a:graphicData>
            </a:graphic>
          </wp:inline>
        </w:drawing>
      </w:r>
      <w:r>
        <w:t xml:space="preserve"> - общая сумма субсидии, предоставленная за последние 5 лет, предшествующие году преобразования муниципального образования в муниципальный округ;</w:t>
      </w:r>
    </w:p>
    <w:p w:rsidR="00F26F8B" w:rsidRDefault="00F26F8B">
      <w:pPr>
        <w:pStyle w:val="ConsPlusNormal"/>
        <w:jc w:val="both"/>
      </w:pPr>
      <w:r>
        <w:t xml:space="preserve">(абзац введен </w:t>
      </w:r>
      <w:hyperlink r:id="rId24">
        <w:r>
          <w:rPr>
            <w:color w:val="0000FF"/>
          </w:rPr>
          <w:t>постановлением</w:t>
        </w:r>
      </w:hyperlink>
      <w:r>
        <w:t xml:space="preserve"> Правительства Мурманской области от 06.04.2021 N 184-ПП)</w:t>
      </w:r>
    </w:p>
    <w:p w:rsidR="00F26F8B" w:rsidRDefault="00F26F8B">
      <w:pPr>
        <w:pStyle w:val="ConsPlusNormal"/>
        <w:spacing w:before="220"/>
        <w:ind w:firstLine="540"/>
        <w:jc w:val="both"/>
      </w:pPr>
      <w:proofErr w:type="gramStart"/>
      <w:r>
        <w:t>N</w:t>
      </w:r>
      <w:proofErr w:type="gramEnd"/>
      <w:r>
        <w:rPr>
          <w:vertAlign w:val="subscript"/>
        </w:rPr>
        <w:t>лет</w:t>
      </w:r>
      <w:r>
        <w:t xml:space="preserve"> - 5 лет.</w:t>
      </w:r>
    </w:p>
    <w:p w:rsidR="00F26F8B" w:rsidRDefault="00F26F8B">
      <w:pPr>
        <w:pStyle w:val="ConsPlusNormal"/>
        <w:jc w:val="both"/>
      </w:pPr>
      <w:r>
        <w:t xml:space="preserve">(абзац введен </w:t>
      </w:r>
      <w:hyperlink r:id="rId25">
        <w:r>
          <w:rPr>
            <w:color w:val="0000FF"/>
          </w:rPr>
          <w:t>постановлением</w:t>
        </w:r>
      </w:hyperlink>
      <w:r>
        <w:t xml:space="preserve"> Правительства Мурманской области от 06.04.2021 N 184-ПП)</w:t>
      </w:r>
    </w:p>
    <w:p w:rsidR="00F26F8B" w:rsidRDefault="00F26F8B">
      <w:pPr>
        <w:pStyle w:val="ConsPlusNormal"/>
        <w:spacing w:before="220"/>
        <w:ind w:firstLine="540"/>
        <w:jc w:val="both"/>
      </w:pPr>
      <w:r>
        <w:t xml:space="preserve">Размер субсидии за счет средств резервного фонда Правительства Мурманской области, предоставляемой в 2021, 2022 годах бюджетам муниципальных образований, определяется в соответствии с постановлением Правительства Мурманской области о выделении средств из резервного фонда Правительства Мурманской области на цели, указанные в </w:t>
      </w:r>
      <w:hyperlink w:anchor="P18">
        <w:r>
          <w:rPr>
            <w:color w:val="0000FF"/>
          </w:rPr>
          <w:t>пункте 3</w:t>
        </w:r>
      </w:hyperlink>
      <w:r>
        <w:t xml:space="preserve"> настоящих Правил.</w:t>
      </w:r>
    </w:p>
    <w:p w:rsidR="00F26F8B" w:rsidRDefault="00F26F8B">
      <w:pPr>
        <w:pStyle w:val="ConsPlusNormal"/>
        <w:jc w:val="both"/>
      </w:pPr>
      <w:r>
        <w:t xml:space="preserve">(в ред. </w:t>
      </w:r>
      <w:hyperlink r:id="rId26">
        <w:r>
          <w:rPr>
            <w:color w:val="0000FF"/>
          </w:rPr>
          <w:t>постановления</w:t>
        </w:r>
      </w:hyperlink>
      <w:r>
        <w:t xml:space="preserve"> Правительства Мурманской области от 27.05.2022 N 402-ПП)</w:t>
      </w:r>
    </w:p>
    <w:p w:rsidR="00F26F8B" w:rsidRDefault="00F26F8B">
      <w:pPr>
        <w:pStyle w:val="ConsPlusNormal"/>
        <w:spacing w:before="220"/>
        <w:ind w:firstLine="540"/>
        <w:jc w:val="both"/>
      </w:pPr>
      <w:r>
        <w:t xml:space="preserve">В случае если муниципальный округ, образованный путем проведения преобразования </w:t>
      </w:r>
      <w:r>
        <w:lastRenderedPageBreak/>
        <w:t xml:space="preserve">муниципального образования, последние 5 лет, предшествующие году преобразования муниципального образования в муниципальный округ, не являлся получателем субсидии, то общий размер субсидии для него не может превышать 12 </w:t>
      </w:r>
      <w:proofErr w:type="gramStart"/>
      <w:r>
        <w:t>млн</w:t>
      </w:r>
      <w:proofErr w:type="gramEnd"/>
      <w:r>
        <w:t xml:space="preserve"> руб.</w:t>
      </w:r>
    </w:p>
    <w:p w:rsidR="00F26F8B" w:rsidRDefault="00F26F8B">
      <w:pPr>
        <w:pStyle w:val="ConsPlusNormal"/>
        <w:jc w:val="both"/>
      </w:pPr>
      <w:r>
        <w:t xml:space="preserve">(абзац введен </w:t>
      </w:r>
      <w:hyperlink r:id="rId27">
        <w:r>
          <w:rPr>
            <w:color w:val="0000FF"/>
          </w:rPr>
          <w:t>постановлением</w:t>
        </w:r>
      </w:hyperlink>
      <w:r>
        <w:t xml:space="preserve"> Правительства Мурманской области от 02.02.2022 N 58-ПП)</w:t>
      </w:r>
    </w:p>
    <w:p w:rsidR="00F26F8B" w:rsidRDefault="00F26F8B">
      <w:pPr>
        <w:pStyle w:val="ConsPlusNormal"/>
        <w:spacing w:before="220"/>
        <w:ind w:firstLine="540"/>
        <w:jc w:val="both"/>
      </w:pPr>
      <w:r>
        <w:t>11. Условиями предоставления субсидии муниципальным образованиям являются:</w:t>
      </w:r>
    </w:p>
    <w:p w:rsidR="00F26F8B" w:rsidRDefault="00F26F8B">
      <w:pPr>
        <w:pStyle w:val="ConsPlusNormal"/>
        <w:spacing w:before="220"/>
        <w:ind w:firstLine="540"/>
        <w:jc w:val="both"/>
      </w:pPr>
      <w:r>
        <w:t>- объекты и системы жизнеобеспечения, подлежащие подготовке к отопительному периоду, находятся в муниципальной собственности;</w:t>
      </w:r>
    </w:p>
    <w:p w:rsidR="00F26F8B" w:rsidRDefault="00F26F8B">
      <w:pPr>
        <w:pStyle w:val="ConsPlusNormal"/>
        <w:spacing w:before="220"/>
        <w:ind w:firstLine="540"/>
        <w:jc w:val="both"/>
      </w:pPr>
      <w:r>
        <w:t>- наличие программ, утвержденных правовыми актами муниципального образования, утверждающих перечень мероприятий, в целях софинансирования которых предоставляется субсидия;</w:t>
      </w:r>
    </w:p>
    <w:p w:rsidR="00F26F8B" w:rsidRDefault="00F26F8B">
      <w:pPr>
        <w:pStyle w:val="ConsPlusNormal"/>
        <w:spacing w:before="220"/>
        <w:ind w:firstLine="540"/>
        <w:jc w:val="both"/>
      </w:pPr>
      <w:r>
        <w:t>- наличие дефектных ведомостей и утвержденных в установленном порядке сметных расчетов стоимости работ по капитальному ремонту и (или) ремонту с положительным заключением о достоверности определения сметной стоимости;</w:t>
      </w:r>
    </w:p>
    <w:p w:rsidR="00F26F8B" w:rsidRDefault="00F26F8B">
      <w:pPr>
        <w:pStyle w:val="ConsPlusNormal"/>
        <w:spacing w:before="220"/>
        <w:ind w:firstLine="540"/>
        <w:jc w:val="both"/>
      </w:pPr>
      <w:r>
        <w:t xml:space="preserve">- абзац исключен. - </w:t>
      </w:r>
      <w:hyperlink r:id="rId28">
        <w:r>
          <w:rPr>
            <w:color w:val="0000FF"/>
          </w:rPr>
          <w:t>Постановление</w:t>
        </w:r>
      </w:hyperlink>
      <w:r>
        <w:t xml:space="preserve"> Правительства Мурманской области от 28.04.2023 N 330-ПП;</w:t>
      </w:r>
    </w:p>
    <w:p w:rsidR="00F26F8B" w:rsidRDefault="00F26F8B">
      <w:pPr>
        <w:pStyle w:val="ConsPlusNormal"/>
        <w:spacing w:before="220"/>
        <w:ind w:firstLine="540"/>
        <w:jc w:val="both"/>
      </w:pPr>
      <w:proofErr w:type="gramStart"/>
      <w:r>
        <w:t xml:space="preserve">- если за счет средств субсидий осуществляются закупки товаров, работ, услуг конкурентными способами определения поставщиков (подрядчиков, исполнителей) в электронной форме (за исключением закрытых способов определения поставщиков (подрядчиков, исполнителей)) (далее - закупка), обязательным условием предоставления субсидий является централизация закупок в соответствии с </w:t>
      </w:r>
      <w:hyperlink r:id="rId29">
        <w:r>
          <w:rPr>
            <w:color w:val="0000FF"/>
          </w:rPr>
          <w:t>частью 7 статьи 26</w:t>
        </w:r>
      </w:hyperlink>
      <w:r>
        <w:t xml:space="preserve"> Федерального закона от 05.04.2013 N 44-ФЗ "О контрактной системе в сфере закупок товаров, работ, услуг для обеспечения</w:t>
      </w:r>
      <w:proofErr w:type="gramEnd"/>
      <w:r>
        <w:t xml:space="preserve"> государственных и муниципальных нужд", и определение поставщиков (подрядчиков, исполнителей) осуществляется уполномоченным органом, уполномоченным учреждением, полномочия которого определены решением Правительства Мурманской области;</w:t>
      </w:r>
    </w:p>
    <w:p w:rsidR="00F26F8B" w:rsidRDefault="00F26F8B">
      <w:pPr>
        <w:pStyle w:val="ConsPlusNormal"/>
        <w:jc w:val="both"/>
      </w:pPr>
      <w:r>
        <w:t xml:space="preserve">(в ред. </w:t>
      </w:r>
      <w:hyperlink r:id="rId30">
        <w:r>
          <w:rPr>
            <w:color w:val="0000FF"/>
          </w:rPr>
          <w:t>постановления</w:t>
        </w:r>
      </w:hyperlink>
      <w:r>
        <w:t xml:space="preserve"> Правительства Мурманской области от 06.04.2021 N 184-ПП)</w:t>
      </w:r>
    </w:p>
    <w:p w:rsidR="00F26F8B" w:rsidRDefault="00F26F8B">
      <w:pPr>
        <w:pStyle w:val="ConsPlusNormal"/>
        <w:spacing w:before="220"/>
        <w:ind w:firstLine="540"/>
        <w:jc w:val="both"/>
      </w:pPr>
      <w:r>
        <w:t>- выполнение работ в соответствии с техническим заданием, требованиями ГОСТ, СНиП, техническими регламентами;</w:t>
      </w:r>
    </w:p>
    <w:p w:rsidR="00F26F8B" w:rsidRDefault="00F26F8B">
      <w:pPr>
        <w:pStyle w:val="ConsPlusNormal"/>
        <w:spacing w:before="220"/>
        <w:ind w:firstLine="540"/>
        <w:jc w:val="both"/>
      </w:pPr>
      <w:r>
        <w:t>- заключение соглашения о предоставлении субсидии из областного бюджета местному бюджету, предусматривающего обязательства муниципального образования по исполнению расходных обязательств, на софинансирование которых предоставляется субсидия, и ответственность за невыполнение предусмотренных указанным соглашением обязательств (далее - Соглашение).</w:t>
      </w:r>
    </w:p>
    <w:p w:rsidR="00F26F8B" w:rsidRDefault="00F26F8B">
      <w:pPr>
        <w:pStyle w:val="ConsPlusNormal"/>
        <w:spacing w:before="220"/>
        <w:ind w:firstLine="540"/>
        <w:jc w:val="both"/>
      </w:pPr>
      <w:r>
        <w:t>12. Организатором конкурса по предоставлению субсидий (далее - конкурс) является Министерство, которое осуществляет:</w:t>
      </w:r>
    </w:p>
    <w:p w:rsidR="00F26F8B" w:rsidRDefault="00F26F8B">
      <w:pPr>
        <w:pStyle w:val="ConsPlusNormal"/>
        <w:spacing w:before="220"/>
        <w:ind w:firstLine="540"/>
        <w:jc w:val="both"/>
      </w:pPr>
      <w:r>
        <w:t>а) объявление даты проведения конкурса;</w:t>
      </w:r>
    </w:p>
    <w:p w:rsidR="00F26F8B" w:rsidRDefault="00F26F8B">
      <w:pPr>
        <w:pStyle w:val="ConsPlusNormal"/>
        <w:spacing w:before="220"/>
        <w:ind w:firstLine="540"/>
        <w:jc w:val="both"/>
      </w:pPr>
      <w:r>
        <w:t>б) определение сроков приема конкурсных заявок;</w:t>
      </w:r>
    </w:p>
    <w:p w:rsidR="00F26F8B" w:rsidRDefault="00F26F8B">
      <w:pPr>
        <w:pStyle w:val="ConsPlusNormal"/>
        <w:spacing w:before="220"/>
        <w:ind w:firstLine="540"/>
        <w:jc w:val="both"/>
      </w:pPr>
      <w:r>
        <w:t xml:space="preserve">в) прием заявок и документов, указанных в </w:t>
      </w:r>
      <w:hyperlink w:anchor="P68">
        <w:r>
          <w:rPr>
            <w:color w:val="0000FF"/>
          </w:rPr>
          <w:t>пункте 15</w:t>
        </w:r>
      </w:hyperlink>
      <w:r>
        <w:t xml:space="preserve"> настоящих Правил, и их регистрацию;</w:t>
      </w:r>
    </w:p>
    <w:p w:rsidR="00F26F8B" w:rsidRDefault="00F26F8B">
      <w:pPr>
        <w:pStyle w:val="ConsPlusNormal"/>
        <w:spacing w:before="220"/>
        <w:ind w:firstLine="540"/>
        <w:jc w:val="both"/>
      </w:pPr>
      <w:r>
        <w:t>г) принятие решений о допуске претендентов к участию в конкурсе;</w:t>
      </w:r>
    </w:p>
    <w:p w:rsidR="00F26F8B" w:rsidRDefault="00F26F8B">
      <w:pPr>
        <w:pStyle w:val="ConsPlusNormal"/>
        <w:spacing w:before="220"/>
        <w:ind w:firstLine="540"/>
        <w:jc w:val="both"/>
      </w:pPr>
      <w:r>
        <w:t>д) проверку соответствия заявок конкурсным требованиям, систематизацию, учет и хранение конкурсной документации в течение трех лет;</w:t>
      </w:r>
    </w:p>
    <w:p w:rsidR="00F26F8B" w:rsidRDefault="00F26F8B">
      <w:pPr>
        <w:pStyle w:val="ConsPlusNormal"/>
        <w:spacing w:before="220"/>
        <w:ind w:firstLine="540"/>
        <w:jc w:val="both"/>
      </w:pPr>
      <w:r>
        <w:t>е) распределение субсидий по итогам рассмотрения допущенных к конкурсу заявок.</w:t>
      </w:r>
    </w:p>
    <w:p w:rsidR="00F26F8B" w:rsidRDefault="00F26F8B">
      <w:pPr>
        <w:pStyle w:val="ConsPlusNormal"/>
        <w:spacing w:before="220"/>
        <w:ind w:firstLine="540"/>
        <w:jc w:val="both"/>
      </w:pPr>
      <w:r>
        <w:lastRenderedPageBreak/>
        <w:t>13. Состав конкурсной комиссии, порядок ее работы и сроки подачи конкурсных заявок утверждаются приказом Министерства.</w:t>
      </w:r>
    </w:p>
    <w:p w:rsidR="00F26F8B" w:rsidRDefault="00F26F8B">
      <w:pPr>
        <w:pStyle w:val="ConsPlusNormal"/>
        <w:spacing w:before="220"/>
        <w:ind w:firstLine="540"/>
        <w:jc w:val="both"/>
      </w:pPr>
      <w:r>
        <w:t>14. Решение о предоставлении субсидии принимается по итогам оценки конкурсных заявок муниципальных образований.</w:t>
      </w:r>
    </w:p>
    <w:p w:rsidR="00F26F8B" w:rsidRDefault="00F26F8B">
      <w:pPr>
        <w:pStyle w:val="ConsPlusNormal"/>
        <w:spacing w:before="220"/>
        <w:ind w:firstLine="540"/>
        <w:jc w:val="both"/>
      </w:pPr>
      <w:bookmarkStart w:id="2" w:name="P68"/>
      <w:bookmarkEnd w:id="2"/>
      <w:r>
        <w:t>15. Муниципальные образования, претендующие на получение субсидии, в составе конкурсной заявки представляют следующие документы:</w:t>
      </w:r>
    </w:p>
    <w:p w:rsidR="00F26F8B" w:rsidRDefault="00F26F8B">
      <w:pPr>
        <w:pStyle w:val="ConsPlusNormal"/>
        <w:spacing w:before="220"/>
        <w:ind w:firstLine="540"/>
        <w:jc w:val="both"/>
      </w:pPr>
      <w:proofErr w:type="gramStart"/>
      <w:r>
        <w:t>- заявку на участие в конкурсе по форме, установленной приказом Министерства, подписанную главой администрации муниципального образования или лицом, исполняющим его обязанности;</w:t>
      </w:r>
      <w:proofErr w:type="gramEnd"/>
    </w:p>
    <w:p w:rsidR="00F26F8B" w:rsidRDefault="00F26F8B">
      <w:pPr>
        <w:pStyle w:val="ConsPlusNormal"/>
        <w:spacing w:before="220"/>
        <w:ind w:firstLine="540"/>
        <w:jc w:val="both"/>
      </w:pPr>
      <w:r>
        <w:t>- заверенную копию свидетельства о государственной регистрации права собственности и/или другие документы, закрепляющие право муниципальной собственности, на объект, планирующийся к подготовке к отопительному периоду за счет средств субсидии;</w:t>
      </w:r>
    </w:p>
    <w:p w:rsidR="00F26F8B" w:rsidRDefault="00F26F8B">
      <w:pPr>
        <w:pStyle w:val="ConsPlusNormal"/>
        <w:spacing w:before="220"/>
        <w:ind w:firstLine="540"/>
        <w:jc w:val="both"/>
      </w:pPr>
      <w:r>
        <w:t>- заверенную копию технического паспорта на объект, планирующийся к подготовке к отопительному периоду за счет средств субсидии, в случае актуальности такого документа для такого объекта;</w:t>
      </w:r>
    </w:p>
    <w:p w:rsidR="00F26F8B" w:rsidRDefault="00F26F8B">
      <w:pPr>
        <w:pStyle w:val="ConsPlusNormal"/>
        <w:spacing w:before="220"/>
        <w:ind w:firstLine="540"/>
        <w:jc w:val="both"/>
      </w:pPr>
      <w:r>
        <w:t>- заверенную копию дефектной ведомости и утвержденные в установленном порядке сметные расчеты стоимости работ по подготовке объекта к отопительному периоду с подписью согласовывающей и утверждающей стороны;</w:t>
      </w:r>
    </w:p>
    <w:p w:rsidR="00F26F8B" w:rsidRDefault="00F26F8B">
      <w:pPr>
        <w:pStyle w:val="ConsPlusNormal"/>
        <w:spacing w:before="220"/>
        <w:ind w:firstLine="540"/>
        <w:jc w:val="both"/>
      </w:pPr>
      <w:r>
        <w:t>- гарантийное письмо об обеспечении заявленного финансирования предлагаемых работ за счет средств местного бюджета;</w:t>
      </w:r>
    </w:p>
    <w:p w:rsidR="00F26F8B" w:rsidRDefault="00F26F8B">
      <w:pPr>
        <w:pStyle w:val="ConsPlusNormal"/>
        <w:spacing w:before="220"/>
        <w:ind w:firstLine="540"/>
        <w:jc w:val="both"/>
      </w:pPr>
      <w:r>
        <w:t>- схему расположения объектов, подлежащих подготовке к отопительному периоду за счет средств субсидии, наглядно характеризующую целесообразность проведения ремонтных работ, с указанием физических объемов работ и технических характеристик объектов (протяженность, диаметр и т.д.) и (или) иные наглядные материалы (в т.ч. графические, фото), характеризующие состояние и расположение объекта;</w:t>
      </w:r>
    </w:p>
    <w:p w:rsidR="00F26F8B" w:rsidRDefault="00F26F8B">
      <w:pPr>
        <w:pStyle w:val="ConsPlusNormal"/>
        <w:spacing w:before="220"/>
        <w:ind w:firstLine="540"/>
        <w:jc w:val="both"/>
      </w:pPr>
      <w:r>
        <w:t>- пояснительную записку, включающую характеристику состояния объекта, на котором запланировано проведение работ, обоснование необходимости производства таких работ.</w:t>
      </w:r>
    </w:p>
    <w:p w:rsidR="00F26F8B" w:rsidRDefault="00F26F8B">
      <w:pPr>
        <w:pStyle w:val="ConsPlusNormal"/>
        <w:spacing w:before="220"/>
        <w:ind w:firstLine="540"/>
        <w:jc w:val="both"/>
      </w:pPr>
      <w:r>
        <w:t>16. Для обеспечения наглядности допускается отдельное предоставление материалов (схем, рисунков, фотографий, технических паспортов), превышающих размер основного пакета заявки.</w:t>
      </w:r>
    </w:p>
    <w:p w:rsidR="00F26F8B" w:rsidRDefault="00F26F8B">
      <w:pPr>
        <w:pStyle w:val="ConsPlusNormal"/>
        <w:spacing w:before="220"/>
        <w:ind w:firstLine="540"/>
        <w:jc w:val="both"/>
      </w:pPr>
      <w:r>
        <w:t xml:space="preserve">Муниципальное образование, имеющее право на получение субсидии, направляет для участия в конкурсе отдельную заявку по каждому объекту, планирующемуся к подготовке к отопительному периоду за счет субсидии. Суммарный объем софинансирования за счет средств областного бюджета по всем заявкам муниципального образования не должен превышать сумму, указанную в </w:t>
      </w:r>
      <w:hyperlink w:anchor="P33">
        <w:r>
          <w:rPr>
            <w:color w:val="0000FF"/>
          </w:rPr>
          <w:t>пункте 10</w:t>
        </w:r>
      </w:hyperlink>
      <w:r>
        <w:t xml:space="preserve"> настоящих Правил.</w:t>
      </w:r>
    </w:p>
    <w:p w:rsidR="00F26F8B" w:rsidRDefault="00F26F8B">
      <w:pPr>
        <w:pStyle w:val="ConsPlusNormal"/>
        <w:spacing w:before="220"/>
        <w:ind w:firstLine="540"/>
        <w:jc w:val="both"/>
      </w:pPr>
      <w:r>
        <w:t>Предоставление единой заявки, содержащей документацию на проведение работ по подготовке к отопительному периоду нескольких не связанных между собой объектов, не допускается.</w:t>
      </w:r>
    </w:p>
    <w:p w:rsidR="00F26F8B" w:rsidRDefault="00F26F8B">
      <w:pPr>
        <w:pStyle w:val="ConsPlusNormal"/>
        <w:spacing w:before="220"/>
        <w:ind w:firstLine="540"/>
        <w:jc w:val="both"/>
      </w:pPr>
      <w:bookmarkStart w:id="3" w:name="P79"/>
      <w:bookmarkEnd w:id="3"/>
      <w:r>
        <w:t>17. Уровень софинансирования расходного обязательства муниципального образования устанавливается в соответствии с предельным уровнем софинансирования расходного обязательства муниципального образования из областного бюджета, утвержденным постановлением Правительства Мурманской области на соответствующий финансовый год.</w:t>
      </w:r>
    </w:p>
    <w:p w:rsidR="00F26F8B" w:rsidRDefault="00F26F8B">
      <w:pPr>
        <w:pStyle w:val="ConsPlusNormal"/>
        <w:spacing w:before="220"/>
        <w:ind w:firstLine="540"/>
        <w:jc w:val="both"/>
      </w:pPr>
      <w:proofErr w:type="gramStart"/>
      <w:r>
        <w:t xml:space="preserve">В случае если объем бюджетных ассигнований в местном бюджете на исполнение </w:t>
      </w:r>
      <w:r>
        <w:lastRenderedPageBreak/>
        <w:t>расходного обязательства муниципального образования предусмотрен в объеме, превышающем размер расходного обязательства муниципального образования, в целях софинансирования которого предоставляется субсидия, уровень софинансирования, указываемый в Соглашении, рассчитывается исходя из общего объема бюджетных ассигнований, предусмотренных в местном бюджете на исполнение расходного обязательства, и суммы субсидии, предоставляемой из областного бюджета.</w:t>
      </w:r>
      <w:proofErr w:type="gramEnd"/>
    </w:p>
    <w:p w:rsidR="00F26F8B" w:rsidRDefault="00F26F8B">
      <w:pPr>
        <w:pStyle w:val="ConsPlusNormal"/>
        <w:spacing w:before="220"/>
        <w:ind w:firstLine="540"/>
        <w:jc w:val="both"/>
      </w:pPr>
      <w:r>
        <w:t>В случае внесения в муниципальные программы и мероприятия в указанных программах изменений, которые влекут изменения объемов финансового обеспечения и (или) показателей результативности и (или) изменение состава мероприятий, в целях софинансирования которых предоставляется субсидия, муниципальное образование обеспечивает согласование соответствующих изменений с Министерством.</w:t>
      </w:r>
    </w:p>
    <w:p w:rsidR="00F26F8B" w:rsidRDefault="00F26F8B">
      <w:pPr>
        <w:pStyle w:val="ConsPlusNormal"/>
        <w:spacing w:before="220"/>
        <w:ind w:firstLine="540"/>
        <w:jc w:val="both"/>
      </w:pPr>
      <w:r>
        <w:t>18. Для определения победителей конкурса проводится балльная оценка объектов. Приоритетность и итоговый балл объектов, представленных на конкурс, определяется по величине коэффициента:</w:t>
      </w:r>
    </w:p>
    <w:p w:rsidR="00F26F8B" w:rsidRDefault="00F26F8B">
      <w:pPr>
        <w:pStyle w:val="ConsPlusNormal"/>
        <w:jc w:val="both"/>
      </w:pPr>
    </w:p>
    <w:p w:rsidR="00F26F8B" w:rsidRDefault="00F26F8B">
      <w:pPr>
        <w:pStyle w:val="ConsPlusNormal"/>
        <w:jc w:val="center"/>
      </w:pPr>
      <w:proofErr w:type="gramStart"/>
      <w:r>
        <w:t>К</w:t>
      </w:r>
      <w:proofErr w:type="gramEnd"/>
      <w:r>
        <w:t xml:space="preserve"> итог. = К</w:t>
      </w:r>
      <w:proofErr w:type="gramStart"/>
      <w:r>
        <w:t>1</w:t>
      </w:r>
      <w:proofErr w:type="gramEnd"/>
      <w:r>
        <w:t xml:space="preserve"> + К2,</w:t>
      </w:r>
    </w:p>
    <w:p w:rsidR="00F26F8B" w:rsidRDefault="00F26F8B">
      <w:pPr>
        <w:pStyle w:val="ConsPlusNormal"/>
        <w:jc w:val="both"/>
      </w:pPr>
    </w:p>
    <w:p w:rsidR="00F26F8B" w:rsidRDefault="00F26F8B">
      <w:pPr>
        <w:pStyle w:val="ConsPlusNormal"/>
        <w:ind w:firstLine="540"/>
        <w:jc w:val="both"/>
      </w:pPr>
      <w:r>
        <w:t>учитывающего следующие критерии отбора (коэффициенты):</w:t>
      </w:r>
    </w:p>
    <w:p w:rsidR="00F26F8B" w:rsidRDefault="00F26F8B">
      <w:pPr>
        <w:pStyle w:val="ConsPlusNormal"/>
        <w:spacing w:before="220"/>
        <w:ind w:firstLine="540"/>
        <w:jc w:val="both"/>
      </w:pPr>
      <w:r>
        <w:t>К</w:t>
      </w:r>
      <w:proofErr w:type="gramStart"/>
      <w:r>
        <w:t>1</w:t>
      </w:r>
      <w:proofErr w:type="gramEnd"/>
      <w:r>
        <w:t xml:space="preserve"> - ожидаемая социальная и экономическая эффективность;</w:t>
      </w:r>
    </w:p>
    <w:p w:rsidR="00F26F8B" w:rsidRDefault="00F26F8B">
      <w:pPr>
        <w:pStyle w:val="ConsPlusNormal"/>
        <w:spacing w:before="220"/>
        <w:ind w:firstLine="540"/>
        <w:jc w:val="both"/>
      </w:pPr>
      <w:r>
        <w:t>К</w:t>
      </w:r>
      <w:proofErr w:type="gramStart"/>
      <w:r>
        <w:t>2</w:t>
      </w:r>
      <w:proofErr w:type="gramEnd"/>
      <w:r>
        <w:t xml:space="preserve"> - соответствие приоритетам развития Мурманской области, закрепленным в нормативных правовых актах Мурманской области, а также требованиям контрольно-надзорных и судебных органов.</w:t>
      </w:r>
    </w:p>
    <w:p w:rsidR="00F26F8B" w:rsidRDefault="00F26F8B">
      <w:pPr>
        <w:pStyle w:val="ConsPlusNormal"/>
        <w:spacing w:before="220"/>
        <w:ind w:firstLine="540"/>
        <w:jc w:val="both"/>
      </w:pPr>
      <w:r>
        <w:t>Победителями признаются объекты, набравшие наибольшее количество баллов.</w:t>
      </w:r>
    </w:p>
    <w:p w:rsidR="00F26F8B" w:rsidRDefault="00F26F8B">
      <w:pPr>
        <w:pStyle w:val="ConsPlusNormal"/>
        <w:spacing w:before="220"/>
        <w:ind w:firstLine="540"/>
        <w:jc w:val="both"/>
      </w:pPr>
      <w:r>
        <w:t>В случае равенства баллов приоритетными считаются объекты, имеющие большую сумму баллов по коэффициенту К</w:t>
      </w:r>
      <w:proofErr w:type="gramStart"/>
      <w:r>
        <w:t>1</w:t>
      </w:r>
      <w:proofErr w:type="gramEnd"/>
      <w:r>
        <w:t>. В случае равенства коэффициентов К</w:t>
      </w:r>
      <w:proofErr w:type="gramStart"/>
      <w:r>
        <w:t>1</w:t>
      </w:r>
      <w:proofErr w:type="gramEnd"/>
      <w:r>
        <w:t xml:space="preserve"> победителем признается объект с меньшей потребностью в средствах областного бюджета на производство работ.</w:t>
      </w:r>
    </w:p>
    <w:p w:rsidR="00F26F8B" w:rsidRDefault="00F26F8B">
      <w:pPr>
        <w:pStyle w:val="ConsPlusNormal"/>
        <w:spacing w:before="220"/>
        <w:ind w:firstLine="540"/>
        <w:jc w:val="both"/>
      </w:pPr>
      <w:r>
        <w:t>19. Определение и расчет коэффициентов.</w:t>
      </w:r>
    </w:p>
    <w:p w:rsidR="00F26F8B" w:rsidRDefault="00F26F8B">
      <w:pPr>
        <w:pStyle w:val="ConsPlusNormal"/>
        <w:spacing w:before="220"/>
        <w:ind w:firstLine="540"/>
        <w:jc w:val="both"/>
      </w:pPr>
      <w:r>
        <w:t>19.1. Коэффициент социальной и экономической эффективности (К</w:t>
      </w:r>
      <w:proofErr w:type="gramStart"/>
      <w:r>
        <w:t>1</w:t>
      </w:r>
      <w:proofErr w:type="gramEnd"/>
      <w:r>
        <w:t>) определяется путем суммирования баллов исходя из соответствия мероприятия по подготовке объекта к отопительному периоду следующим критериям:</w:t>
      </w:r>
    </w:p>
    <w:p w:rsidR="00F26F8B" w:rsidRDefault="00F26F8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7313"/>
        <w:gridCol w:w="1097"/>
      </w:tblGrid>
      <w:tr w:rsidR="00F26F8B">
        <w:tc>
          <w:tcPr>
            <w:tcW w:w="567" w:type="dxa"/>
            <w:vAlign w:val="center"/>
          </w:tcPr>
          <w:p w:rsidR="00F26F8B" w:rsidRDefault="00F26F8B">
            <w:pPr>
              <w:pStyle w:val="ConsPlusNormal"/>
              <w:jc w:val="center"/>
            </w:pPr>
            <w:r>
              <w:t xml:space="preserve">N </w:t>
            </w:r>
            <w:proofErr w:type="gramStart"/>
            <w:r>
              <w:t>п</w:t>
            </w:r>
            <w:proofErr w:type="gramEnd"/>
            <w:r>
              <w:t>/п</w:t>
            </w:r>
          </w:p>
        </w:tc>
        <w:tc>
          <w:tcPr>
            <w:tcW w:w="7313" w:type="dxa"/>
            <w:vAlign w:val="center"/>
          </w:tcPr>
          <w:p w:rsidR="00F26F8B" w:rsidRDefault="00F26F8B">
            <w:pPr>
              <w:pStyle w:val="ConsPlusNormal"/>
              <w:jc w:val="center"/>
            </w:pPr>
            <w:r>
              <w:t>Критерий</w:t>
            </w:r>
          </w:p>
        </w:tc>
        <w:tc>
          <w:tcPr>
            <w:tcW w:w="1097" w:type="dxa"/>
            <w:vAlign w:val="center"/>
          </w:tcPr>
          <w:p w:rsidR="00F26F8B" w:rsidRDefault="00F26F8B">
            <w:pPr>
              <w:pStyle w:val="ConsPlusNormal"/>
              <w:jc w:val="center"/>
            </w:pPr>
            <w:r>
              <w:t>Баллы</w:t>
            </w:r>
          </w:p>
        </w:tc>
      </w:tr>
      <w:tr w:rsidR="00F26F8B">
        <w:tc>
          <w:tcPr>
            <w:tcW w:w="567" w:type="dxa"/>
            <w:vAlign w:val="center"/>
          </w:tcPr>
          <w:p w:rsidR="00F26F8B" w:rsidRDefault="00F26F8B">
            <w:pPr>
              <w:pStyle w:val="ConsPlusNormal"/>
              <w:jc w:val="center"/>
            </w:pPr>
            <w:r>
              <w:t>1</w:t>
            </w:r>
          </w:p>
        </w:tc>
        <w:tc>
          <w:tcPr>
            <w:tcW w:w="7313" w:type="dxa"/>
            <w:vAlign w:val="center"/>
          </w:tcPr>
          <w:p w:rsidR="00F26F8B" w:rsidRDefault="00F26F8B">
            <w:pPr>
              <w:pStyle w:val="ConsPlusNormal"/>
            </w:pPr>
            <w:r>
              <w:t>Мероприятие направлено на подготовку к отопительному периоду объекта, обеспечивающего коммунальным ресурсом потребителей всего муниципального образования (или населенного пункта, в котором реализуется мероприятие)</w:t>
            </w:r>
          </w:p>
        </w:tc>
        <w:tc>
          <w:tcPr>
            <w:tcW w:w="1097" w:type="dxa"/>
            <w:vAlign w:val="center"/>
          </w:tcPr>
          <w:p w:rsidR="00F26F8B" w:rsidRDefault="00F26F8B">
            <w:pPr>
              <w:pStyle w:val="ConsPlusNormal"/>
              <w:jc w:val="center"/>
            </w:pPr>
            <w:r>
              <w:t>1</w:t>
            </w:r>
          </w:p>
        </w:tc>
      </w:tr>
      <w:tr w:rsidR="00F26F8B">
        <w:tc>
          <w:tcPr>
            <w:tcW w:w="567" w:type="dxa"/>
            <w:vAlign w:val="center"/>
          </w:tcPr>
          <w:p w:rsidR="00F26F8B" w:rsidRDefault="00F26F8B">
            <w:pPr>
              <w:pStyle w:val="ConsPlusNormal"/>
              <w:jc w:val="center"/>
            </w:pPr>
            <w:r>
              <w:t>2</w:t>
            </w:r>
          </w:p>
        </w:tc>
        <w:tc>
          <w:tcPr>
            <w:tcW w:w="7313" w:type="dxa"/>
            <w:vAlign w:val="center"/>
          </w:tcPr>
          <w:p w:rsidR="00F26F8B" w:rsidRDefault="00F26F8B">
            <w:pPr>
              <w:pStyle w:val="ConsPlusNormal"/>
            </w:pPr>
            <w:r>
              <w:t>Мероприятие направлено на подготовку к отопительному периоду магистральных сетей</w:t>
            </w:r>
          </w:p>
        </w:tc>
        <w:tc>
          <w:tcPr>
            <w:tcW w:w="1097" w:type="dxa"/>
            <w:vAlign w:val="center"/>
          </w:tcPr>
          <w:p w:rsidR="00F26F8B" w:rsidRDefault="00F26F8B">
            <w:pPr>
              <w:pStyle w:val="ConsPlusNormal"/>
              <w:jc w:val="center"/>
            </w:pPr>
            <w:r>
              <w:t>1</w:t>
            </w:r>
          </w:p>
        </w:tc>
      </w:tr>
      <w:tr w:rsidR="00F26F8B">
        <w:tc>
          <w:tcPr>
            <w:tcW w:w="567" w:type="dxa"/>
            <w:vAlign w:val="center"/>
          </w:tcPr>
          <w:p w:rsidR="00F26F8B" w:rsidRDefault="00F26F8B">
            <w:pPr>
              <w:pStyle w:val="ConsPlusNormal"/>
              <w:jc w:val="center"/>
            </w:pPr>
            <w:r>
              <w:t>3</w:t>
            </w:r>
          </w:p>
        </w:tc>
        <w:tc>
          <w:tcPr>
            <w:tcW w:w="7313" w:type="dxa"/>
            <w:vAlign w:val="center"/>
          </w:tcPr>
          <w:p w:rsidR="00F26F8B" w:rsidRDefault="00F26F8B">
            <w:pPr>
              <w:pStyle w:val="ConsPlusNormal"/>
            </w:pPr>
            <w:r>
              <w:t>Мероприятие направлено на подготовку к отопительному периоду источников тепловой энергии (котельных)</w:t>
            </w:r>
          </w:p>
        </w:tc>
        <w:tc>
          <w:tcPr>
            <w:tcW w:w="1097" w:type="dxa"/>
            <w:vAlign w:val="center"/>
          </w:tcPr>
          <w:p w:rsidR="00F26F8B" w:rsidRDefault="00F26F8B">
            <w:pPr>
              <w:pStyle w:val="ConsPlusNormal"/>
              <w:jc w:val="center"/>
            </w:pPr>
            <w:r>
              <w:t>1</w:t>
            </w:r>
          </w:p>
        </w:tc>
      </w:tr>
      <w:tr w:rsidR="00F26F8B">
        <w:tc>
          <w:tcPr>
            <w:tcW w:w="567" w:type="dxa"/>
            <w:vMerge w:val="restart"/>
            <w:vAlign w:val="center"/>
          </w:tcPr>
          <w:p w:rsidR="00F26F8B" w:rsidRDefault="00F26F8B">
            <w:pPr>
              <w:pStyle w:val="ConsPlusNormal"/>
              <w:jc w:val="center"/>
            </w:pPr>
            <w:r>
              <w:t>4</w:t>
            </w:r>
          </w:p>
        </w:tc>
        <w:tc>
          <w:tcPr>
            <w:tcW w:w="7313" w:type="dxa"/>
            <w:tcBorders>
              <w:bottom w:val="nil"/>
            </w:tcBorders>
            <w:vAlign w:val="center"/>
          </w:tcPr>
          <w:p w:rsidR="00F26F8B" w:rsidRDefault="00F26F8B">
            <w:pPr>
              <w:pStyle w:val="ConsPlusNormal"/>
            </w:pPr>
            <w:r>
              <w:t>Мероприятие направлено на подготовку к отопительному периоду:</w:t>
            </w:r>
          </w:p>
        </w:tc>
        <w:tc>
          <w:tcPr>
            <w:tcW w:w="1097" w:type="dxa"/>
            <w:tcBorders>
              <w:bottom w:val="nil"/>
            </w:tcBorders>
            <w:vAlign w:val="center"/>
          </w:tcPr>
          <w:p w:rsidR="00F26F8B" w:rsidRDefault="00F26F8B">
            <w:pPr>
              <w:pStyle w:val="ConsPlusNormal"/>
            </w:pPr>
          </w:p>
        </w:tc>
      </w:tr>
      <w:tr w:rsidR="00F26F8B">
        <w:tblPrEx>
          <w:tblBorders>
            <w:insideH w:val="nil"/>
          </w:tblBorders>
        </w:tblPrEx>
        <w:tc>
          <w:tcPr>
            <w:tcW w:w="567" w:type="dxa"/>
            <w:vMerge/>
          </w:tcPr>
          <w:p w:rsidR="00F26F8B" w:rsidRDefault="00F26F8B">
            <w:pPr>
              <w:pStyle w:val="ConsPlusNormal"/>
            </w:pPr>
          </w:p>
        </w:tc>
        <w:tc>
          <w:tcPr>
            <w:tcW w:w="7313" w:type="dxa"/>
            <w:tcBorders>
              <w:top w:val="nil"/>
              <w:bottom w:val="nil"/>
            </w:tcBorders>
            <w:vAlign w:val="center"/>
          </w:tcPr>
          <w:p w:rsidR="00F26F8B" w:rsidRDefault="00F26F8B">
            <w:pPr>
              <w:pStyle w:val="ConsPlusNormal"/>
            </w:pPr>
            <w:r>
              <w:t>- сетей и объектов теплоснабжения;</w:t>
            </w:r>
          </w:p>
        </w:tc>
        <w:tc>
          <w:tcPr>
            <w:tcW w:w="1097" w:type="dxa"/>
            <w:tcBorders>
              <w:top w:val="nil"/>
              <w:bottom w:val="nil"/>
            </w:tcBorders>
            <w:vAlign w:val="center"/>
          </w:tcPr>
          <w:p w:rsidR="00F26F8B" w:rsidRDefault="00F26F8B">
            <w:pPr>
              <w:pStyle w:val="ConsPlusNormal"/>
              <w:jc w:val="center"/>
            </w:pPr>
            <w:r>
              <w:t>2</w:t>
            </w:r>
          </w:p>
        </w:tc>
      </w:tr>
      <w:tr w:rsidR="00F26F8B">
        <w:tblPrEx>
          <w:tblBorders>
            <w:insideH w:val="nil"/>
          </w:tblBorders>
        </w:tblPrEx>
        <w:tc>
          <w:tcPr>
            <w:tcW w:w="567" w:type="dxa"/>
            <w:vMerge/>
          </w:tcPr>
          <w:p w:rsidR="00F26F8B" w:rsidRDefault="00F26F8B">
            <w:pPr>
              <w:pStyle w:val="ConsPlusNormal"/>
            </w:pPr>
          </w:p>
        </w:tc>
        <w:tc>
          <w:tcPr>
            <w:tcW w:w="7313" w:type="dxa"/>
            <w:tcBorders>
              <w:top w:val="nil"/>
              <w:bottom w:val="nil"/>
            </w:tcBorders>
            <w:vAlign w:val="center"/>
          </w:tcPr>
          <w:p w:rsidR="00F26F8B" w:rsidRDefault="00F26F8B">
            <w:pPr>
              <w:pStyle w:val="ConsPlusNormal"/>
            </w:pPr>
            <w:r>
              <w:t>- сетей и объектов, расположенных в районах Мурманской области с ограниченными сроками завоза грузов;</w:t>
            </w:r>
          </w:p>
        </w:tc>
        <w:tc>
          <w:tcPr>
            <w:tcW w:w="1097" w:type="dxa"/>
            <w:tcBorders>
              <w:top w:val="nil"/>
              <w:bottom w:val="nil"/>
            </w:tcBorders>
            <w:vAlign w:val="center"/>
          </w:tcPr>
          <w:p w:rsidR="00F26F8B" w:rsidRDefault="00F26F8B">
            <w:pPr>
              <w:pStyle w:val="ConsPlusNormal"/>
              <w:jc w:val="center"/>
            </w:pPr>
            <w:r>
              <w:t>2</w:t>
            </w:r>
          </w:p>
        </w:tc>
      </w:tr>
      <w:tr w:rsidR="00F26F8B">
        <w:tblPrEx>
          <w:tblBorders>
            <w:insideH w:val="nil"/>
          </w:tblBorders>
        </w:tblPrEx>
        <w:tc>
          <w:tcPr>
            <w:tcW w:w="567" w:type="dxa"/>
            <w:vMerge/>
          </w:tcPr>
          <w:p w:rsidR="00F26F8B" w:rsidRDefault="00F26F8B">
            <w:pPr>
              <w:pStyle w:val="ConsPlusNormal"/>
            </w:pPr>
          </w:p>
        </w:tc>
        <w:tc>
          <w:tcPr>
            <w:tcW w:w="7313" w:type="dxa"/>
            <w:tcBorders>
              <w:top w:val="nil"/>
              <w:bottom w:val="nil"/>
            </w:tcBorders>
            <w:vAlign w:val="center"/>
          </w:tcPr>
          <w:p w:rsidR="00F26F8B" w:rsidRDefault="00F26F8B">
            <w:pPr>
              <w:pStyle w:val="ConsPlusNormal"/>
            </w:pPr>
            <w:r>
              <w:t>- сетей и объектов водоснабжения;</w:t>
            </w:r>
          </w:p>
        </w:tc>
        <w:tc>
          <w:tcPr>
            <w:tcW w:w="1097" w:type="dxa"/>
            <w:tcBorders>
              <w:top w:val="nil"/>
              <w:bottom w:val="nil"/>
            </w:tcBorders>
            <w:vAlign w:val="center"/>
          </w:tcPr>
          <w:p w:rsidR="00F26F8B" w:rsidRDefault="00F26F8B">
            <w:pPr>
              <w:pStyle w:val="ConsPlusNormal"/>
              <w:jc w:val="center"/>
            </w:pPr>
            <w:r>
              <w:t>1</w:t>
            </w:r>
          </w:p>
        </w:tc>
      </w:tr>
      <w:tr w:rsidR="00F26F8B">
        <w:tc>
          <w:tcPr>
            <w:tcW w:w="567" w:type="dxa"/>
            <w:vMerge/>
          </w:tcPr>
          <w:p w:rsidR="00F26F8B" w:rsidRDefault="00F26F8B">
            <w:pPr>
              <w:pStyle w:val="ConsPlusNormal"/>
            </w:pPr>
          </w:p>
        </w:tc>
        <w:tc>
          <w:tcPr>
            <w:tcW w:w="7313" w:type="dxa"/>
            <w:tcBorders>
              <w:top w:val="nil"/>
            </w:tcBorders>
            <w:vAlign w:val="center"/>
          </w:tcPr>
          <w:p w:rsidR="00F26F8B" w:rsidRDefault="00F26F8B">
            <w:pPr>
              <w:pStyle w:val="ConsPlusNormal"/>
            </w:pPr>
            <w:r>
              <w:t>- сетей и объектов электроснабжения</w:t>
            </w:r>
          </w:p>
        </w:tc>
        <w:tc>
          <w:tcPr>
            <w:tcW w:w="1097" w:type="dxa"/>
            <w:tcBorders>
              <w:top w:val="nil"/>
            </w:tcBorders>
            <w:vAlign w:val="center"/>
          </w:tcPr>
          <w:p w:rsidR="00F26F8B" w:rsidRDefault="00F26F8B">
            <w:pPr>
              <w:pStyle w:val="ConsPlusNormal"/>
              <w:jc w:val="center"/>
            </w:pPr>
            <w:r>
              <w:t>0,5</w:t>
            </w:r>
          </w:p>
        </w:tc>
      </w:tr>
      <w:tr w:rsidR="00F26F8B">
        <w:tc>
          <w:tcPr>
            <w:tcW w:w="567" w:type="dxa"/>
            <w:vAlign w:val="center"/>
          </w:tcPr>
          <w:p w:rsidR="00F26F8B" w:rsidRDefault="00F26F8B">
            <w:pPr>
              <w:pStyle w:val="ConsPlusNormal"/>
              <w:jc w:val="center"/>
            </w:pPr>
            <w:r>
              <w:t>5</w:t>
            </w:r>
          </w:p>
        </w:tc>
        <w:tc>
          <w:tcPr>
            <w:tcW w:w="7313" w:type="dxa"/>
            <w:vAlign w:val="center"/>
          </w:tcPr>
          <w:p w:rsidR="00F26F8B" w:rsidRDefault="00F26F8B">
            <w:pPr>
              <w:pStyle w:val="ConsPlusNormal"/>
            </w:pPr>
            <w:r>
              <w:t>Мероприятие направлено на подготовку к отопительному периоду объектов, обеспечивающих коммунальным ресурсом социально значимые объекты</w:t>
            </w:r>
          </w:p>
        </w:tc>
        <w:tc>
          <w:tcPr>
            <w:tcW w:w="1097" w:type="dxa"/>
            <w:vAlign w:val="center"/>
          </w:tcPr>
          <w:p w:rsidR="00F26F8B" w:rsidRDefault="00F26F8B">
            <w:pPr>
              <w:pStyle w:val="ConsPlusNormal"/>
              <w:jc w:val="center"/>
            </w:pPr>
            <w:r>
              <w:t>1</w:t>
            </w:r>
          </w:p>
        </w:tc>
      </w:tr>
      <w:tr w:rsidR="00F26F8B">
        <w:tc>
          <w:tcPr>
            <w:tcW w:w="567" w:type="dxa"/>
            <w:vAlign w:val="center"/>
          </w:tcPr>
          <w:p w:rsidR="00F26F8B" w:rsidRDefault="00F26F8B">
            <w:pPr>
              <w:pStyle w:val="ConsPlusNormal"/>
              <w:jc w:val="center"/>
            </w:pPr>
            <w:r>
              <w:t>6</w:t>
            </w:r>
          </w:p>
        </w:tc>
        <w:tc>
          <w:tcPr>
            <w:tcW w:w="7313" w:type="dxa"/>
            <w:vAlign w:val="center"/>
          </w:tcPr>
          <w:p w:rsidR="00F26F8B" w:rsidRDefault="00F26F8B">
            <w:pPr>
              <w:pStyle w:val="ConsPlusNormal"/>
            </w:pPr>
            <w:proofErr w:type="gramStart"/>
            <w:r>
              <w:t>Мероприятие направлено на подготовку к отопительному периоду объектов, переданных из федеральной собственности за отчетные 5 лет</w:t>
            </w:r>
            <w:proofErr w:type="gramEnd"/>
          </w:p>
        </w:tc>
        <w:tc>
          <w:tcPr>
            <w:tcW w:w="1097" w:type="dxa"/>
            <w:vAlign w:val="center"/>
          </w:tcPr>
          <w:p w:rsidR="00F26F8B" w:rsidRDefault="00F26F8B">
            <w:pPr>
              <w:pStyle w:val="ConsPlusNormal"/>
              <w:jc w:val="center"/>
            </w:pPr>
            <w:r>
              <w:t>1</w:t>
            </w:r>
          </w:p>
        </w:tc>
      </w:tr>
      <w:tr w:rsidR="00F26F8B">
        <w:tc>
          <w:tcPr>
            <w:tcW w:w="567" w:type="dxa"/>
            <w:vAlign w:val="center"/>
          </w:tcPr>
          <w:p w:rsidR="00F26F8B" w:rsidRDefault="00F26F8B">
            <w:pPr>
              <w:pStyle w:val="ConsPlusNormal"/>
              <w:jc w:val="center"/>
            </w:pPr>
            <w:r>
              <w:t>7</w:t>
            </w:r>
          </w:p>
        </w:tc>
        <w:tc>
          <w:tcPr>
            <w:tcW w:w="7313" w:type="dxa"/>
            <w:vAlign w:val="center"/>
          </w:tcPr>
          <w:p w:rsidR="00F26F8B" w:rsidRDefault="00F26F8B">
            <w:pPr>
              <w:pStyle w:val="ConsPlusNormal"/>
            </w:pPr>
            <w:r>
              <w:t xml:space="preserve">Мероприятие направлено на подготовку к отопительному периоду объектов, ранее бесхозяйных, принятых в муниципальную собственность за </w:t>
            </w:r>
            <w:proofErr w:type="gramStart"/>
            <w:r>
              <w:t>отчетные</w:t>
            </w:r>
            <w:proofErr w:type="gramEnd"/>
            <w:r>
              <w:t xml:space="preserve"> 5 лет</w:t>
            </w:r>
          </w:p>
        </w:tc>
        <w:tc>
          <w:tcPr>
            <w:tcW w:w="1097" w:type="dxa"/>
            <w:vAlign w:val="center"/>
          </w:tcPr>
          <w:p w:rsidR="00F26F8B" w:rsidRDefault="00F26F8B">
            <w:pPr>
              <w:pStyle w:val="ConsPlusNormal"/>
              <w:jc w:val="center"/>
            </w:pPr>
            <w:r>
              <w:t>1</w:t>
            </w:r>
          </w:p>
        </w:tc>
      </w:tr>
      <w:tr w:rsidR="00F26F8B">
        <w:tc>
          <w:tcPr>
            <w:tcW w:w="567" w:type="dxa"/>
            <w:vAlign w:val="center"/>
          </w:tcPr>
          <w:p w:rsidR="00F26F8B" w:rsidRDefault="00F26F8B">
            <w:pPr>
              <w:pStyle w:val="ConsPlusNormal"/>
              <w:jc w:val="center"/>
            </w:pPr>
            <w:r>
              <w:t>8</w:t>
            </w:r>
          </w:p>
        </w:tc>
        <w:tc>
          <w:tcPr>
            <w:tcW w:w="7313" w:type="dxa"/>
            <w:vAlign w:val="center"/>
          </w:tcPr>
          <w:p w:rsidR="00F26F8B" w:rsidRDefault="00F26F8B">
            <w:pPr>
              <w:pStyle w:val="ConsPlusNormal"/>
            </w:pPr>
            <w:r>
              <w:t>Мероприятие запланировано к реализации с целью приведения объекта в нормальное техническое состояние в целях дальнейшей передачи специализированной ресурсоснабжающей организации (при наличии соответствующих гарантийных писем ресурсоснабжающей организации)</w:t>
            </w:r>
          </w:p>
        </w:tc>
        <w:tc>
          <w:tcPr>
            <w:tcW w:w="1097" w:type="dxa"/>
            <w:vAlign w:val="center"/>
          </w:tcPr>
          <w:p w:rsidR="00F26F8B" w:rsidRDefault="00F26F8B">
            <w:pPr>
              <w:pStyle w:val="ConsPlusNormal"/>
              <w:jc w:val="center"/>
            </w:pPr>
            <w:r>
              <w:t>1</w:t>
            </w:r>
          </w:p>
        </w:tc>
      </w:tr>
    </w:tbl>
    <w:p w:rsidR="00F26F8B" w:rsidRDefault="00F26F8B">
      <w:pPr>
        <w:pStyle w:val="ConsPlusNormal"/>
        <w:jc w:val="both"/>
      </w:pPr>
    </w:p>
    <w:p w:rsidR="00F26F8B" w:rsidRDefault="00F26F8B">
      <w:pPr>
        <w:pStyle w:val="ConsPlusNormal"/>
        <w:ind w:firstLine="540"/>
        <w:jc w:val="both"/>
      </w:pPr>
      <w:r>
        <w:t>19.2. Коэффициент соответствия приоритетам развития Мурманской области, закрепленным в нормативных актах Правительства Мурманской области, а также требованиям контрольно-надзорных и судебных органов (К</w:t>
      </w:r>
      <w:proofErr w:type="gramStart"/>
      <w:r>
        <w:t>2</w:t>
      </w:r>
      <w:proofErr w:type="gramEnd"/>
      <w:r>
        <w:t>) определяется путем суммирования баллов исходя из соответствия объекта следующим критериям:</w:t>
      </w:r>
    </w:p>
    <w:p w:rsidR="00F26F8B" w:rsidRDefault="00F26F8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7313"/>
        <w:gridCol w:w="1097"/>
      </w:tblGrid>
      <w:tr w:rsidR="00F26F8B">
        <w:tc>
          <w:tcPr>
            <w:tcW w:w="567" w:type="dxa"/>
            <w:vAlign w:val="center"/>
          </w:tcPr>
          <w:p w:rsidR="00F26F8B" w:rsidRDefault="00F26F8B">
            <w:pPr>
              <w:pStyle w:val="ConsPlusNormal"/>
              <w:jc w:val="center"/>
            </w:pPr>
            <w:r>
              <w:t xml:space="preserve">N </w:t>
            </w:r>
            <w:proofErr w:type="gramStart"/>
            <w:r>
              <w:t>п</w:t>
            </w:r>
            <w:proofErr w:type="gramEnd"/>
            <w:r>
              <w:t>/п</w:t>
            </w:r>
          </w:p>
        </w:tc>
        <w:tc>
          <w:tcPr>
            <w:tcW w:w="7313" w:type="dxa"/>
            <w:vAlign w:val="center"/>
          </w:tcPr>
          <w:p w:rsidR="00F26F8B" w:rsidRDefault="00F26F8B">
            <w:pPr>
              <w:pStyle w:val="ConsPlusNormal"/>
              <w:jc w:val="center"/>
            </w:pPr>
            <w:r>
              <w:t>Критерий</w:t>
            </w:r>
          </w:p>
        </w:tc>
        <w:tc>
          <w:tcPr>
            <w:tcW w:w="1097" w:type="dxa"/>
            <w:vAlign w:val="center"/>
          </w:tcPr>
          <w:p w:rsidR="00F26F8B" w:rsidRDefault="00F26F8B">
            <w:pPr>
              <w:pStyle w:val="ConsPlusNormal"/>
              <w:jc w:val="center"/>
            </w:pPr>
            <w:r>
              <w:t>Баллы</w:t>
            </w:r>
          </w:p>
        </w:tc>
      </w:tr>
      <w:tr w:rsidR="00F26F8B">
        <w:tc>
          <w:tcPr>
            <w:tcW w:w="567" w:type="dxa"/>
            <w:vAlign w:val="center"/>
          </w:tcPr>
          <w:p w:rsidR="00F26F8B" w:rsidRDefault="00F26F8B">
            <w:pPr>
              <w:pStyle w:val="ConsPlusNormal"/>
              <w:jc w:val="center"/>
            </w:pPr>
            <w:r>
              <w:t>1</w:t>
            </w:r>
          </w:p>
        </w:tc>
        <w:tc>
          <w:tcPr>
            <w:tcW w:w="7313" w:type="dxa"/>
          </w:tcPr>
          <w:p w:rsidR="00F26F8B" w:rsidRDefault="00F26F8B">
            <w:pPr>
              <w:pStyle w:val="ConsPlusNormal"/>
            </w:pPr>
            <w:r>
              <w:t>Мероприятие направлено на устранение нарушений в работе (функционировании) объектов и систем жизнеобеспечения, выявленных контрольно-надзорными органами</w:t>
            </w:r>
          </w:p>
        </w:tc>
        <w:tc>
          <w:tcPr>
            <w:tcW w:w="1097" w:type="dxa"/>
            <w:vAlign w:val="center"/>
          </w:tcPr>
          <w:p w:rsidR="00F26F8B" w:rsidRDefault="00F26F8B">
            <w:pPr>
              <w:pStyle w:val="ConsPlusNormal"/>
              <w:jc w:val="center"/>
            </w:pPr>
            <w:r>
              <w:t>1</w:t>
            </w:r>
          </w:p>
        </w:tc>
      </w:tr>
      <w:tr w:rsidR="00F26F8B">
        <w:tc>
          <w:tcPr>
            <w:tcW w:w="567" w:type="dxa"/>
            <w:vAlign w:val="center"/>
          </w:tcPr>
          <w:p w:rsidR="00F26F8B" w:rsidRDefault="00F26F8B">
            <w:pPr>
              <w:pStyle w:val="ConsPlusNormal"/>
              <w:jc w:val="center"/>
            </w:pPr>
            <w:r>
              <w:t>2</w:t>
            </w:r>
          </w:p>
        </w:tc>
        <w:tc>
          <w:tcPr>
            <w:tcW w:w="7313" w:type="dxa"/>
          </w:tcPr>
          <w:p w:rsidR="00F26F8B" w:rsidRDefault="00F26F8B">
            <w:pPr>
              <w:pStyle w:val="ConsPlusNormal"/>
            </w:pPr>
            <w:r>
              <w:t>Мероприятие направлено на исполнение судебных решений, выданных в отношении объектов и систем жизнеобеспечения</w:t>
            </w:r>
          </w:p>
        </w:tc>
        <w:tc>
          <w:tcPr>
            <w:tcW w:w="1097" w:type="dxa"/>
            <w:vAlign w:val="center"/>
          </w:tcPr>
          <w:p w:rsidR="00F26F8B" w:rsidRDefault="00F26F8B">
            <w:pPr>
              <w:pStyle w:val="ConsPlusNormal"/>
              <w:jc w:val="center"/>
            </w:pPr>
            <w:r>
              <w:t>1</w:t>
            </w:r>
          </w:p>
        </w:tc>
      </w:tr>
      <w:tr w:rsidR="00F26F8B">
        <w:tc>
          <w:tcPr>
            <w:tcW w:w="567" w:type="dxa"/>
            <w:vAlign w:val="center"/>
          </w:tcPr>
          <w:p w:rsidR="00F26F8B" w:rsidRDefault="00F26F8B">
            <w:pPr>
              <w:pStyle w:val="ConsPlusNormal"/>
              <w:jc w:val="center"/>
            </w:pPr>
            <w:r>
              <w:t>3</w:t>
            </w:r>
          </w:p>
        </w:tc>
        <w:tc>
          <w:tcPr>
            <w:tcW w:w="7313" w:type="dxa"/>
          </w:tcPr>
          <w:p w:rsidR="00F26F8B" w:rsidRDefault="00F26F8B">
            <w:pPr>
              <w:pStyle w:val="ConsPlusNormal"/>
            </w:pPr>
            <w:r>
              <w:t>Реализация мероприятия предусмотрена в рамках утвержденных нормативных актов Правительства Мурманской области (стратегий, дорожных карт, планов и т.д.)</w:t>
            </w:r>
          </w:p>
        </w:tc>
        <w:tc>
          <w:tcPr>
            <w:tcW w:w="1097" w:type="dxa"/>
            <w:vAlign w:val="center"/>
          </w:tcPr>
          <w:p w:rsidR="00F26F8B" w:rsidRDefault="00F26F8B">
            <w:pPr>
              <w:pStyle w:val="ConsPlusNormal"/>
              <w:jc w:val="center"/>
            </w:pPr>
            <w:r>
              <w:t>1</w:t>
            </w:r>
          </w:p>
        </w:tc>
      </w:tr>
    </w:tbl>
    <w:p w:rsidR="00F26F8B" w:rsidRDefault="00F26F8B">
      <w:pPr>
        <w:pStyle w:val="ConsPlusNormal"/>
        <w:jc w:val="both"/>
      </w:pPr>
    </w:p>
    <w:p w:rsidR="00F26F8B" w:rsidRDefault="00F26F8B">
      <w:pPr>
        <w:pStyle w:val="ConsPlusNormal"/>
        <w:ind w:firstLine="540"/>
        <w:jc w:val="both"/>
      </w:pPr>
      <w:r>
        <w:t xml:space="preserve">20. Распределение средств субсидии в соответствии с протоколом рассмотрения конкурсных заявок утверждается постановлением Правительства Мурманской области в срок не позднее 45 дней </w:t>
      </w:r>
      <w:proofErr w:type="gramStart"/>
      <w:r>
        <w:t>с даты подписания</w:t>
      </w:r>
      <w:proofErr w:type="gramEnd"/>
      <w:r>
        <w:t xml:space="preserve"> протокола.</w:t>
      </w:r>
    </w:p>
    <w:p w:rsidR="00F26F8B" w:rsidRDefault="00F26F8B">
      <w:pPr>
        <w:pStyle w:val="ConsPlusNormal"/>
        <w:jc w:val="both"/>
      </w:pPr>
      <w:r>
        <w:t xml:space="preserve">(в ред. </w:t>
      </w:r>
      <w:hyperlink r:id="rId31">
        <w:r>
          <w:rPr>
            <w:color w:val="0000FF"/>
          </w:rPr>
          <w:t>постановления</w:t>
        </w:r>
      </w:hyperlink>
      <w:r>
        <w:t xml:space="preserve"> Правительства Мурманской области от 28.12.2022 N 1079-ПП)</w:t>
      </w:r>
    </w:p>
    <w:p w:rsidR="00F26F8B" w:rsidRDefault="00F26F8B">
      <w:pPr>
        <w:pStyle w:val="ConsPlusNormal"/>
        <w:spacing w:before="220"/>
        <w:ind w:firstLine="540"/>
        <w:jc w:val="both"/>
      </w:pPr>
      <w:r>
        <w:t>21. В соответствии с протоколом рассмотрения конкурсных заявок и принятым решением распределение субсидий по итогам рассмотрения допущенных к конкурсу заявок с муниципальными образованиями - победителями конкурсного отбора Министерством заключаются Соглашения.</w:t>
      </w:r>
    </w:p>
    <w:p w:rsidR="00F26F8B" w:rsidRDefault="00F26F8B">
      <w:pPr>
        <w:pStyle w:val="ConsPlusNormal"/>
        <w:spacing w:before="220"/>
        <w:ind w:firstLine="540"/>
        <w:jc w:val="both"/>
      </w:pPr>
      <w:r>
        <w:t xml:space="preserve">22. Соглашения заключаются в соответствии с типовой формой соглашения, утвержденной </w:t>
      </w:r>
      <w:r>
        <w:lastRenderedPageBreak/>
        <w:t>Министерством финансов Мурманской области.</w:t>
      </w:r>
    </w:p>
    <w:p w:rsidR="00F26F8B" w:rsidRDefault="00F26F8B">
      <w:pPr>
        <w:pStyle w:val="ConsPlusNormal"/>
        <w:spacing w:before="220"/>
        <w:ind w:firstLine="540"/>
        <w:jc w:val="both"/>
      </w:pPr>
      <w:r>
        <w:t>Предоставление субсидий осуществляется на основании соглашения, подготавливаемого (формируемого) и заключаемого в программном комплексе "Реестр соглашений" электронной системы "Web-Бюджет" (далее - программный комплекс), с направлением посредством программного комплекса следующих документов:</w:t>
      </w:r>
    </w:p>
    <w:p w:rsidR="00F26F8B" w:rsidRDefault="00F26F8B">
      <w:pPr>
        <w:pStyle w:val="ConsPlusNormal"/>
        <w:spacing w:before="220"/>
        <w:ind w:firstLine="540"/>
        <w:jc w:val="both"/>
      </w:pPr>
      <w:r>
        <w:t>- копии утвержденной в установленном порядке муниципальной программы с планом мероприятий, подлежащих софинансированию за счет средств областного бюджета, с указанием объемов финансирования мероприятий за счет средств областного и местного бюджетов;</w:t>
      </w:r>
    </w:p>
    <w:p w:rsidR="00F26F8B" w:rsidRDefault="00F26F8B">
      <w:pPr>
        <w:pStyle w:val="ConsPlusNormal"/>
        <w:spacing w:before="220"/>
        <w:ind w:firstLine="540"/>
        <w:jc w:val="both"/>
      </w:pPr>
      <w:r>
        <w:t>- положительного заключения экспертизы о достоверности определения сметной стоимости на сметные расчеты;</w:t>
      </w:r>
    </w:p>
    <w:p w:rsidR="00F26F8B" w:rsidRDefault="00F26F8B">
      <w:pPr>
        <w:pStyle w:val="ConsPlusNormal"/>
        <w:spacing w:before="220"/>
        <w:ind w:firstLine="540"/>
        <w:jc w:val="both"/>
      </w:pPr>
      <w:r>
        <w:t>- выписки из решения о бюджете муниципального образования или выписки из сводной бюджетной росписи о размере собственных средств, предусмотренных на финансирование расходов на реализацию мероприятий предоставленной муниципальной программы, подписанной главой администрации муниципального образования или лицом, исполняющим его обязанности;</w:t>
      </w:r>
    </w:p>
    <w:p w:rsidR="00F26F8B" w:rsidRDefault="00F26F8B">
      <w:pPr>
        <w:pStyle w:val="ConsPlusNormal"/>
        <w:spacing w:before="220"/>
        <w:ind w:firstLine="540"/>
        <w:jc w:val="both"/>
      </w:pPr>
      <w:r>
        <w:t>- копии распорядительного документа о назначении ответственного за реализацию муниципальной программы и лица, замещающего его на время отсутствия, с указанием полной контактной информации, заверенной в установленном порядке;</w:t>
      </w:r>
    </w:p>
    <w:p w:rsidR="00F26F8B" w:rsidRDefault="00F26F8B">
      <w:pPr>
        <w:pStyle w:val="ConsPlusNormal"/>
        <w:spacing w:before="220"/>
        <w:ind w:firstLine="540"/>
        <w:jc w:val="both"/>
      </w:pPr>
      <w:r>
        <w:t>- информации о структурном подразделении, исполняющем функции заказчика;</w:t>
      </w:r>
    </w:p>
    <w:p w:rsidR="00F26F8B" w:rsidRDefault="00F26F8B">
      <w:pPr>
        <w:pStyle w:val="ConsPlusNormal"/>
        <w:spacing w:before="220"/>
        <w:ind w:firstLine="540"/>
        <w:jc w:val="both"/>
      </w:pPr>
      <w:r>
        <w:t>- информации о лицах, ответственных за осуществление строительного контроля по мероприятиям муниципальной программы.</w:t>
      </w:r>
    </w:p>
    <w:p w:rsidR="00F26F8B" w:rsidRDefault="00F26F8B">
      <w:pPr>
        <w:pStyle w:val="ConsPlusNormal"/>
        <w:spacing w:before="220"/>
        <w:ind w:firstLine="540"/>
        <w:jc w:val="both"/>
      </w:pPr>
      <w:r>
        <w:t xml:space="preserve">Представление отчетности, предусмотренной </w:t>
      </w:r>
      <w:hyperlink w:anchor="P178">
        <w:r>
          <w:rPr>
            <w:color w:val="0000FF"/>
          </w:rPr>
          <w:t>пунктом 29</w:t>
        </w:r>
      </w:hyperlink>
      <w:r>
        <w:t xml:space="preserve"> настоящих Правил, осуществляется посредством программного комплекса.</w:t>
      </w:r>
    </w:p>
    <w:p w:rsidR="00F26F8B" w:rsidRDefault="00F26F8B">
      <w:pPr>
        <w:pStyle w:val="ConsPlusNormal"/>
        <w:jc w:val="both"/>
      </w:pPr>
      <w:r>
        <w:t xml:space="preserve">(п. 22 в ред. </w:t>
      </w:r>
      <w:hyperlink r:id="rId32">
        <w:r>
          <w:rPr>
            <w:color w:val="0000FF"/>
          </w:rPr>
          <w:t>постановления</w:t>
        </w:r>
      </w:hyperlink>
      <w:r>
        <w:t xml:space="preserve"> Правительства Мурманской области от 05.03.2022 N 149-ПП)</w:t>
      </w:r>
    </w:p>
    <w:p w:rsidR="00F26F8B" w:rsidRDefault="00F26F8B">
      <w:pPr>
        <w:pStyle w:val="ConsPlusNormal"/>
        <w:spacing w:before="220"/>
        <w:ind w:firstLine="540"/>
        <w:jc w:val="both"/>
      </w:pPr>
      <w:r>
        <w:t xml:space="preserve">23. Соглашение должно содержать положения, предусмотренные </w:t>
      </w:r>
      <w:hyperlink r:id="rId33">
        <w:r>
          <w:rPr>
            <w:color w:val="0000FF"/>
          </w:rPr>
          <w:t>пунктом 7</w:t>
        </w:r>
      </w:hyperlink>
      <w:r>
        <w:t xml:space="preserve"> Правил формирования, предоставления и распределения субсидий из областного бюджета местным бюджетам Мурманской области, утвержденных постановлением Правительства Мурманской области от 05.09.2011 N 445-ПП.</w:t>
      </w:r>
    </w:p>
    <w:p w:rsidR="00F26F8B" w:rsidRDefault="00F26F8B">
      <w:pPr>
        <w:pStyle w:val="ConsPlusNormal"/>
        <w:spacing w:before="220"/>
        <w:ind w:firstLine="540"/>
        <w:jc w:val="both"/>
      </w:pPr>
      <w:r>
        <w:t xml:space="preserve">Абзац исключен. - </w:t>
      </w:r>
      <w:hyperlink r:id="rId34">
        <w:r>
          <w:rPr>
            <w:color w:val="0000FF"/>
          </w:rPr>
          <w:t>Постановление</w:t>
        </w:r>
      </w:hyperlink>
      <w:r>
        <w:t xml:space="preserve"> Правительства Мурманской области от 05.03.2022 N 149-ПП.</w:t>
      </w:r>
    </w:p>
    <w:p w:rsidR="00F26F8B" w:rsidRDefault="00F26F8B">
      <w:pPr>
        <w:pStyle w:val="ConsPlusNormal"/>
        <w:spacing w:before="220"/>
        <w:ind w:firstLine="540"/>
        <w:jc w:val="both"/>
      </w:pPr>
      <w:r>
        <w:t>24. Перечисление субсидии в местные бюджеты осуществляется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межбюджетные трансферты из областного бюджета.</w:t>
      </w:r>
    </w:p>
    <w:p w:rsidR="00F26F8B" w:rsidRDefault="00F26F8B">
      <w:pPr>
        <w:pStyle w:val="ConsPlusNormal"/>
        <w:spacing w:before="220"/>
        <w:ind w:firstLine="540"/>
        <w:jc w:val="both"/>
      </w:pPr>
      <w:r>
        <w:t>Субсидии перечисляются на единые счета местных бюджетов,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 на лицевой счет соответствующего администратора доходов, уполномоченного на использование субсидии.</w:t>
      </w:r>
    </w:p>
    <w:p w:rsidR="00F26F8B" w:rsidRDefault="00F26F8B">
      <w:pPr>
        <w:pStyle w:val="ConsPlusNormal"/>
        <w:jc w:val="both"/>
      </w:pPr>
      <w:r>
        <w:t xml:space="preserve">(в ред. </w:t>
      </w:r>
      <w:hyperlink r:id="rId35">
        <w:r>
          <w:rPr>
            <w:color w:val="0000FF"/>
          </w:rPr>
          <w:t>постановления</w:t>
        </w:r>
      </w:hyperlink>
      <w:r>
        <w:t xml:space="preserve"> Правительства Мурманской области от 10.02.2021 N 77-ПП)</w:t>
      </w:r>
    </w:p>
    <w:p w:rsidR="00F26F8B" w:rsidRDefault="00F26F8B">
      <w:pPr>
        <w:pStyle w:val="ConsPlusNormal"/>
        <w:spacing w:before="220"/>
        <w:ind w:firstLine="540"/>
        <w:jc w:val="both"/>
      </w:pPr>
      <w:r>
        <w:t>Перечисление субсидии в бюджет муниципального образования осуществляется на основании заявки уполномоченного органа местного самоуправления муниципального образования о перечислении субсидии, представляемой в Министерство по форме, утвержденной приказом Министерства.</w:t>
      </w:r>
    </w:p>
    <w:p w:rsidR="00F26F8B" w:rsidRDefault="00F26F8B">
      <w:pPr>
        <w:pStyle w:val="ConsPlusNormal"/>
        <w:spacing w:before="220"/>
        <w:ind w:firstLine="540"/>
        <w:jc w:val="both"/>
      </w:pPr>
      <w:r>
        <w:lastRenderedPageBreak/>
        <w:t xml:space="preserve">Заявки на перечисление субсидии, за исключением субсидии за счет средств резервного фонда Правительства Мурманской области, предоставляются по факту выполнения работ по мероприятиям муниципальной программы. К заявке в обязательном порядке прикладываются документы, подтверждающие фактически выполненный объем работ (заверенные копии актов о приемке выполненных работ </w:t>
      </w:r>
      <w:hyperlink r:id="rId36">
        <w:r>
          <w:rPr>
            <w:color w:val="0000FF"/>
          </w:rPr>
          <w:t>(форма N КС-2)</w:t>
        </w:r>
      </w:hyperlink>
      <w:r>
        <w:t xml:space="preserve">, справок о стоимости выполненных работ и затрат </w:t>
      </w:r>
      <w:hyperlink r:id="rId37">
        <w:r>
          <w:rPr>
            <w:color w:val="0000FF"/>
          </w:rPr>
          <w:t>(форма N КС-3)</w:t>
        </w:r>
      </w:hyperlink>
      <w:r>
        <w:t xml:space="preserve"> и муниципальных контрактов на выполнение работ и/или иных документов, подтверждающих факт выполнения работ).</w:t>
      </w:r>
    </w:p>
    <w:p w:rsidR="00F26F8B" w:rsidRDefault="00F26F8B">
      <w:pPr>
        <w:pStyle w:val="ConsPlusNormal"/>
        <w:jc w:val="both"/>
      </w:pPr>
      <w:r>
        <w:t xml:space="preserve">(в ред. </w:t>
      </w:r>
      <w:hyperlink r:id="rId38">
        <w:r>
          <w:rPr>
            <w:color w:val="0000FF"/>
          </w:rPr>
          <w:t>постановления</w:t>
        </w:r>
      </w:hyperlink>
      <w:r>
        <w:t xml:space="preserve"> Правительства Мурманской области от 27.05.2022 N 402-ПП)</w:t>
      </w:r>
    </w:p>
    <w:p w:rsidR="00F26F8B" w:rsidRDefault="00F26F8B">
      <w:pPr>
        <w:pStyle w:val="ConsPlusNormal"/>
        <w:spacing w:before="220"/>
        <w:ind w:firstLine="540"/>
        <w:jc w:val="both"/>
      </w:pPr>
      <w:r>
        <w:t>Заявки на перечисление субсидии за счет средств резервного фонда Правительства Мурманской области предоставляются в пределах суммы, необходимой для оплаты денежных обязательств по расходам получателей средств местного бюджета. К заявке в обязательном порядке прикладываются документы, подтверждающие возникновение денежного обязательства (заверенные копии договоров, соглашений, муниципальных контрактов, счетов и/или иных документов, подтверждающих денежные обязательства).</w:t>
      </w:r>
    </w:p>
    <w:p w:rsidR="00F26F8B" w:rsidRDefault="00F26F8B">
      <w:pPr>
        <w:pStyle w:val="ConsPlusNormal"/>
        <w:jc w:val="both"/>
      </w:pPr>
      <w:r>
        <w:t>(</w:t>
      </w:r>
      <w:proofErr w:type="gramStart"/>
      <w:r>
        <w:t>а</w:t>
      </w:r>
      <w:proofErr w:type="gramEnd"/>
      <w:r>
        <w:t xml:space="preserve">бзац введен </w:t>
      </w:r>
      <w:hyperlink r:id="rId39">
        <w:r>
          <w:rPr>
            <w:color w:val="0000FF"/>
          </w:rPr>
          <w:t>постановлением</w:t>
        </w:r>
      </w:hyperlink>
      <w:r>
        <w:t xml:space="preserve"> Правительства Мурманской области от 27.05.2022 N 402-ПП)</w:t>
      </w:r>
    </w:p>
    <w:p w:rsidR="00F26F8B" w:rsidRDefault="00F26F8B">
      <w:pPr>
        <w:pStyle w:val="ConsPlusNormal"/>
        <w:spacing w:before="220"/>
        <w:ind w:firstLine="540"/>
        <w:jc w:val="both"/>
      </w:pPr>
      <w:r>
        <w:t xml:space="preserve">25. </w:t>
      </w:r>
      <w:proofErr w:type="gramStart"/>
      <w:r>
        <w:t>В случае если объем бюджетных ассигнований в местном бюджете на исполнение расходного обязательства муниципального образования предусмотрен в объеме, превышающем размер расходного обязательства муниципального образования, в целях софинансирования которого предоставляется субсидия, указанные бюджетные ассигнования предусматриваются по иным кодам классификации расходов, отличным от кодов классификации расходов местных бюджетов, по которым предусмотрены бюджетные ассигнования на исполнение расходного обязательства муниципального образования, софинансируемого из областного</w:t>
      </w:r>
      <w:proofErr w:type="gramEnd"/>
      <w:r>
        <w:t xml:space="preserve"> бюджета.</w:t>
      </w:r>
    </w:p>
    <w:p w:rsidR="00F26F8B" w:rsidRDefault="00F26F8B">
      <w:pPr>
        <w:pStyle w:val="ConsPlusNormal"/>
        <w:jc w:val="both"/>
      </w:pPr>
      <w:r>
        <w:t xml:space="preserve">(п. 25 в ред. </w:t>
      </w:r>
      <w:hyperlink r:id="rId40">
        <w:r>
          <w:rPr>
            <w:color w:val="0000FF"/>
          </w:rPr>
          <w:t>постановления</w:t>
        </w:r>
      </w:hyperlink>
      <w:r>
        <w:t xml:space="preserve"> Правительства Мурманской области от 06.04.2021 N 184-ПП)</w:t>
      </w:r>
    </w:p>
    <w:p w:rsidR="00F26F8B" w:rsidRDefault="00F26F8B">
      <w:pPr>
        <w:pStyle w:val="ConsPlusNormal"/>
        <w:spacing w:before="220"/>
        <w:ind w:firstLine="540"/>
        <w:jc w:val="both"/>
      </w:pPr>
      <w:r>
        <w:t>26. За достоверность данных, указанных в заявке на финансирование, несет ответственность глава администрации муниципального образования, получающего субсидию, или лицо, исполняющее его обязанности.</w:t>
      </w:r>
    </w:p>
    <w:p w:rsidR="00F26F8B" w:rsidRDefault="00F26F8B">
      <w:pPr>
        <w:pStyle w:val="ConsPlusNormal"/>
        <w:spacing w:before="220"/>
        <w:ind w:firstLine="540"/>
        <w:jc w:val="both"/>
      </w:pPr>
      <w:r>
        <w:t>27. Работы, запланированные по мероприятиям муниципальных программ, необходимо завершить:</w:t>
      </w:r>
    </w:p>
    <w:p w:rsidR="00F26F8B" w:rsidRDefault="00F26F8B">
      <w:pPr>
        <w:pStyle w:val="ConsPlusNormal"/>
        <w:spacing w:before="220"/>
        <w:ind w:firstLine="540"/>
        <w:jc w:val="both"/>
      </w:pPr>
      <w:r>
        <w:t>- по теплоснабжению - в срок до 1 сентября текущего года;</w:t>
      </w:r>
    </w:p>
    <w:p w:rsidR="00F26F8B" w:rsidRDefault="00F26F8B">
      <w:pPr>
        <w:pStyle w:val="ConsPlusNormal"/>
        <w:spacing w:before="220"/>
        <w:ind w:firstLine="540"/>
        <w:jc w:val="both"/>
      </w:pPr>
      <w:r>
        <w:t>- по водоснабжению - в срок до 1 октября текущего года;</w:t>
      </w:r>
    </w:p>
    <w:p w:rsidR="00F26F8B" w:rsidRDefault="00F26F8B">
      <w:pPr>
        <w:pStyle w:val="ConsPlusNormal"/>
        <w:spacing w:before="220"/>
        <w:ind w:firstLine="540"/>
        <w:jc w:val="both"/>
      </w:pPr>
      <w:r>
        <w:t>- по электроснабжению - в срок до 15 октября текущего года. Расчеты с организациями по заключенным контрактам необходимо завершить в срок до 15 ноября текущего года.</w:t>
      </w:r>
    </w:p>
    <w:p w:rsidR="00F26F8B" w:rsidRDefault="00F26F8B">
      <w:pPr>
        <w:pStyle w:val="ConsPlusNormal"/>
        <w:spacing w:before="220"/>
        <w:ind w:firstLine="540"/>
        <w:jc w:val="both"/>
      </w:pPr>
      <w:r>
        <w:t>Сроки выполнения мероприятий муниципальных программ по подготовке к отопительному периоду, средства на которые выделены из резервного фонда Правительства Мурманской области, устанавливаются в соответствии с постановлением Правительства Мурманской области о выделении средств из резервного фонда Правительства Мурманской области.</w:t>
      </w:r>
    </w:p>
    <w:p w:rsidR="00F26F8B" w:rsidRDefault="00F26F8B">
      <w:pPr>
        <w:pStyle w:val="ConsPlusNormal"/>
        <w:jc w:val="both"/>
      </w:pPr>
      <w:r>
        <w:t>(</w:t>
      </w:r>
      <w:proofErr w:type="gramStart"/>
      <w:r>
        <w:t>а</w:t>
      </w:r>
      <w:proofErr w:type="gramEnd"/>
      <w:r>
        <w:t xml:space="preserve">бзац введен </w:t>
      </w:r>
      <w:hyperlink r:id="rId41">
        <w:r>
          <w:rPr>
            <w:color w:val="0000FF"/>
          </w:rPr>
          <w:t>постановлением</w:t>
        </w:r>
      </w:hyperlink>
      <w:r>
        <w:t xml:space="preserve"> Правительства Мурманской области от 12.08.2021 N 561-ПП)</w:t>
      </w:r>
    </w:p>
    <w:p w:rsidR="00F26F8B" w:rsidRDefault="00F26F8B">
      <w:pPr>
        <w:pStyle w:val="ConsPlusNormal"/>
        <w:spacing w:before="220"/>
        <w:ind w:firstLine="540"/>
        <w:jc w:val="both"/>
      </w:pPr>
      <w:r>
        <w:t xml:space="preserve">28. </w:t>
      </w:r>
      <w:proofErr w:type="gramStart"/>
      <w:r>
        <w:t xml:space="preserve">По результатам проведения закупочных процедур в рамках исполнения требований Федерального </w:t>
      </w:r>
      <w:hyperlink r:id="rId42">
        <w:r>
          <w:rPr>
            <w:color w:val="0000FF"/>
          </w:rPr>
          <w:t>закона</w:t>
        </w:r>
      </w:hyperlink>
      <w:r>
        <w:t xml:space="preserve"> от 05.04.2013 N 44-ФЗ "О контрактной системе в сфере закупок товаров, работ, услуг для обеспечения государственных и муниципальных нужд" Министерство заключает дополнительные соглашения к соглашениям о предоставлении субсидии под сумму фактической потребности в средствах на финансирование работ по подготовке объектов к отопительному периоду.</w:t>
      </w:r>
      <w:proofErr w:type="gramEnd"/>
      <w:r>
        <w:t xml:space="preserve"> Сэкономленные (высвобожденные) средства по результатам проведения закупочных процедур суммируются, Министерством объявляется дополнительный конкурс. Сроки подачи дополнительных конкурсных заявок утверждаются приказом Министерства. К софинансированию за счет средств субсидии в рамках рассмотрения дополнительных заявок допускаются </w:t>
      </w:r>
      <w:r>
        <w:lastRenderedPageBreak/>
        <w:t>исключительно работы по подготовке к отопительному периоду объектов, не требующих приостановления предоставления коммунальных услуг потребителям в ходе прохождения отопительного периода. Работы, запланированные по мероприятиям муниципальных программ в рамках освоения сэкономленных средств, необходимо завершить в срок до 1 декабря текущего года, расчеты с организациями по заключенным контрактам необходимо завершить в срок до 15 декабря текущего года.</w:t>
      </w:r>
    </w:p>
    <w:p w:rsidR="00F26F8B" w:rsidRDefault="00F26F8B">
      <w:pPr>
        <w:pStyle w:val="ConsPlusNormal"/>
        <w:spacing w:before="220"/>
        <w:ind w:firstLine="540"/>
        <w:jc w:val="both"/>
      </w:pPr>
      <w:bookmarkStart w:id="4" w:name="P178"/>
      <w:bookmarkEnd w:id="4"/>
      <w:r>
        <w:t>29. Показателем результативности предоставления субсидии является доля выполненных работ по подготовке к отопительному периоду, софинансируемых за счет средств областного бюджета, в денежном выражении по состоянию на 31 декабря текущего года.</w:t>
      </w:r>
    </w:p>
    <w:p w:rsidR="00F26F8B" w:rsidRDefault="00F26F8B">
      <w:pPr>
        <w:pStyle w:val="ConsPlusNormal"/>
        <w:spacing w:before="220"/>
        <w:ind w:firstLine="540"/>
        <w:jc w:val="both"/>
      </w:pPr>
      <w:proofErr w:type="gramStart"/>
      <w:r>
        <w:t>Министерство осуществляет оценку результативности использования субсидии на основании сравнения объема исполнения муниципальным образованием в отчетном финансовом году расходных обязательств на реализацию мероприятий муниципальной программы (или раздела муниципальной программы) по подготовке к отопительному периоду, софинансируемых за счет средств областного бюджета, с объемом средств по фактически заключенным муниципальным контрактам на реализацию таких мероприятий за минусом сумм штрафов, пеней, неустоек.</w:t>
      </w:r>
      <w:proofErr w:type="gramEnd"/>
    </w:p>
    <w:p w:rsidR="00F26F8B" w:rsidRDefault="00F26F8B">
      <w:pPr>
        <w:pStyle w:val="ConsPlusNormal"/>
        <w:spacing w:before="220"/>
        <w:ind w:firstLine="540"/>
        <w:jc w:val="both"/>
      </w:pPr>
      <w:r>
        <w:t>30. Уполномоченный орган местного самоуправления муниципального образования ежемесячно представляет в Министерство до 5-го числа месяца, следующего за отчетным (начиная с месяца, следующего за месяцем подписания Соглашения), по форме, утверждаемой Министерством:</w:t>
      </w:r>
    </w:p>
    <w:p w:rsidR="00F26F8B" w:rsidRDefault="00F26F8B">
      <w:pPr>
        <w:pStyle w:val="ConsPlusNormal"/>
        <w:spacing w:before="220"/>
        <w:ind w:firstLine="540"/>
        <w:jc w:val="both"/>
      </w:pPr>
      <w:r>
        <w:t>- отчетность об осуществлении расходов местного бюджета, в целях софинансирования которых предоставляется субсидия;</w:t>
      </w:r>
    </w:p>
    <w:p w:rsidR="00F26F8B" w:rsidRDefault="00F26F8B">
      <w:pPr>
        <w:pStyle w:val="ConsPlusNormal"/>
        <w:spacing w:before="220"/>
        <w:ind w:firstLine="540"/>
        <w:jc w:val="both"/>
      </w:pPr>
      <w:r>
        <w:t>- отчетность об исполнении условий предоставления субсидии;</w:t>
      </w:r>
    </w:p>
    <w:p w:rsidR="00F26F8B" w:rsidRDefault="00F26F8B">
      <w:pPr>
        <w:pStyle w:val="ConsPlusNormal"/>
        <w:spacing w:before="220"/>
        <w:ind w:firstLine="540"/>
        <w:jc w:val="both"/>
      </w:pPr>
      <w:r>
        <w:t xml:space="preserve">- отчетность о достижении </w:t>
      </w:r>
      <w:proofErr w:type="gramStart"/>
      <w:r>
        <w:t>значений показателей результативности предоставления субсидии</w:t>
      </w:r>
      <w:proofErr w:type="gramEnd"/>
      <w:r>
        <w:t>.</w:t>
      </w:r>
    </w:p>
    <w:p w:rsidR="00F26F8B" w:rsidRDefault="00F26F8B">
      <w:pPr>
        <w:pStyle w:val="ConsPlusNormal"/>
        <w:jc w:val="both"/>
      </w:pPr>
      <w:r>
        <w:t xml:space="preserve">(п. 30 в ред. </w:t>
      </w:r>
      <w:hyperlink r:id="rId43">
        <w:r>
          <w:rPr>
            <w:color w:val="0000FF"/>
          </w:rPr>
          <w:t>постановления</w:t>
        </w:r>
      </w:hyperlink>
      <w:r>
        <w:t xml:space="preserve"> Правительства Мурманской области от 06.04.2021 N 184-ПП)</w:t>
      </w:r>
    </w:p>
    <w:p w:rsidR="00F26F8B" w:rsidRDefault="00F26F8B">
      <w:pPr>
        <w:pStyle w:val="ConsPlusNormal"/>
        <w:spacing w:before="220"/>
        <w:ind w:firstLine="540"/>
        <w:jc w:val="both"/>
      </w:pPr>
      <w:r>
        <w:t xml:space="preserve">31. Утратил силу. - </w:t>
      </w:r>
      <w:hyperlink r:id="rId44">
        <w:r>
          <w:rPr>
            <w:color w:val="0000FF"/>
          </w:rPr>
          <w:t>Постановление</w:t>
        </w:r>
      </w:hyperlink>
      <w:r>
        <w:t xml:space="preserve"> Правительства Мурманской области от 06.04.2021 N 184-ПП.</w:t>
      </w:r>
    </w:p>
    <w:p w:rsidR="00F26F8B" w:rsidRDefault="00F26F8B">
      <w:pPr>
        <w:pStyle w:val="ConsPlusNormal"/>
        <w:spacing w:before="220"/>
        <w:ind w:firstLine="540"/>
        <w:jc w:val="both"/>
      </w:pPr>
      <w:hyperlink r:id="rId45">
        <w:r>
          <w:rPr>
            <w:color w:val="0000FF"/>
          </w:rPr>
          <w:t>31</w:t>
        </w:r>
      </w:hyperlink>
      <w:r>
        <w:t>. Не использованные на 1 января текущего финансового года межбюджетные трансферты, полученные в форме субсидий, подлежат возврату в доход областного бюджета.</w:t>
      </w:r>
    </w:p>
    <w:p w:rsidR="00F26F8B" w:rsidRDefault="00F26F8B">
      <w:pPr>
        <w:pStyle w:val="ConsPlusNormal"/>
        <w:spacing w:before="220"/>
        <w:ind w:firstLine="540"/>
        <w:jc w:val="both"/>
      </w:pPr>
      <w:proofErr w:type="gramStart"/>
      <w:r>
        <w:t>В соответствии с решением главного распорядителя средств областного бюджета о наличии потребности в межбюджетных трансфертах, полученных в форме субсидий, не использованных в отчетном финансовом году, согласованным с Министерством финансов Мурманской области, средства в объеме, не превышающем остатка субсидий, могут быть возвращены в текущем финансовом году в доход бюджета, которому они были ранее предоставлены, для финансового обеспечения расходов бюджета, соответствующих целям</w:t>
      </w:r>
      <w:proofErr w:type="gramEnd"/>
      <w:r>
        <w:t xml:space="preserve"> предоставления указанных субсидий.</w:t>
      </w:r>
    </w:p>
    <w:p w:rsidR="00F26F8B" w:rsidRDefault="00F26F8B">
      <w:pPr>
        <w:pStyle w:val="ConsPlusNormal"/>
        <w:spacing w:before="220"/>
        <w:ind w:firstLine="540"/>
        <w:jc w:val="both"/>
      </w:pPr>
      <w:r>
        <w:t>В случае если неиспользованный остаток межбюджетных трансфертов, полученных в форме субсидий, не перечислен в доход областного бюджета, указанные средства подлежат взысканию в доход областного бюджета в порядке, устанавливаемом Министерством финансов Мурманской области.</w:t>
      </w:r>
    </w:p>
    <w:p w:rsidR="00F26F8B" w:rsidRDefault="00F26F8B">
      <w:pPr>
        <w:pStyle w:val="ConsPlusNormal"/>
        <w:spacing w:before="220"/>
        <w:ind w:firstLine="540"/>
        <w:jc w:val="both"/>
      </w:pPr>
      <w:proofErr w:type="gramStart"/>
      <w:r>
        <w:t xml:space="preserve">Потребность в неиспользованных остатках межбюджетных трансфертов, перечисление которых осуществлялось в отчетном финансовом году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субсидии из областного бюджета (далее - под фактическую потребность), определяется в текущем финансовом году в соответствии с решением </w:t>
      </w:r>
      <w:r>
        <w:lastRenderedPageBreak/>
        <w:t>главного распорядителя средств областного бюджета.</w:t>
      </w:r>
      <w:proofErr w:type="gramEnd"/>
    </w:p>
    <w:p w:rsidR="00F26F8B" w:rsidRDefault="00F26F8B">
      <w:pPr>
        <w:pStyle w:val="ConsPlusNormal"/>
        <w:spacing w:before="220"/>
        <w:ind w:firstLine="540"/>
        <w:jc w:val="both"/>
      </w:pPr>
      <w:proofErr w:type="gramStart"/>
      <w:r>
        <w:t>Внесение в установленном порядке изменений в сводную бюджетную роспись областного бюджета и лимиты бюджетных обязательств, предусматривающих увеличение бюджетных средств на предоставление из областного бюджета местным бюджетам субсидий, предоставление которых в отчетном финансовом году осуществлялось под фактическую потребность, в объеме, не превышающем суммы остатка неиспользованных бюджетных ассигнований на указанные цели на начало текущего финансового года, осуществляется Министерством финансов Мурманской области на</w:t>
      </w:r>
      <w:proofErr w:type="gramEnd"/>
      <w:r>
        <w:t xml:space="preserve"> </w:t>
      </w:r>
      <w:proofErr w:type="gramStart"/>
      <w:r>
        <w:t>основании</w:t>
      </w:r>
      <w:proofErr w:type="gramEnd"/>
      <w:r>
        <w:t xml:space="preserve"> обращения, представленного главным распорядителем средств.</w:t>
      </w:r>
    </w:p>
    <w:p w:rsidR="00F26F8B" w:rsidRDefault="00F26F8B">
      <w:pPr>
        <w:pStyle w:val="ConsPlusNormal"/>
        <w:jc w:val="both"/>
      </w:pPr>
      <w:r>
        <w:t xml:space="preserve">(п. 31 в ред. </w:t>
      </w:r>
      <w:hyperlink r:id="rId46">
        <w:r>
          <w:rPr>
            <w:color w:val="0000FF"/>
          </w:rPr>
          <w:t>постановления</w:t>
        </w:r>
      </w:hyperlink>
      <w:r>
        <w:t xml:space="preserve"> Правительства Мурманской области от 06.04.2021 N 184-ПП)</w:t>
      </w:r>
    </w:p>
    <w:bookmarkStart w:id="5" w:name="P192"/>
    <w:bookmarkEnd w:id="5"/>
    <w:p w:rsidR="00F26F8B" w:rsidRDefault="00F26F8B">
      <w:pPr>
        <w:pStyle w:val="ConsPlusNormal"/>
        <w:spacing w:before="220"/>
        <w:ind w:firstLine="540"/>
        <w:jc w:val="both"/>
      </w:pPr>
      <w:r>
        <w:fldChar w:fldCharType="begin"/>
      </w:r>
      <w:r>
        <w:instrText xml:space="preserve"> HYPERLINK "consultantplus://offline/ref=465905817D6202B3F0A691A3F8223B884E2385ADB81670DD9729B985BD1E610115B33B28D543FB0C4B7A44C568C77070C42C0C19E747E102F710E241g42FI" \h </w:instrText>
      </w:r>
      <w:r>
        <w:fldChar w:fldCharType="separate"/>
      </w:r>
      <w:proofErr w:type="gramStart"/>
      <w:r>
        <w:rPr>
          <w:color w:val="0000FF"/>
        </w:rPr>
        <w:t>32</w:t>
      </w:r>
      <w:r>
        <w:rPr>
          <w:color w:val="0000FF"/>
        </w:rPr>
        <w:fldChar w:fldCharType="end"/>
      </w:r>
      <w:r>
        <w:t xml:space="preserve">. В случае если в отчетном финансовом году муниципальным образованием допущены нарушения обязательств, предусмотренных Соглашением в соответствии с </w:t>
      </w:r>
      <w:hyperlink w:anchor="P178">
        <w:r>
          <w:rPr>
            <w:color w:val="0000FF"/>
          </w:rPr>
          <w:t>пунктом 29</w:t>
        </w:r>
      </w:hyperlink>
      <w:r>
        <w:t xml:space="preserve"> настоящих Правил, объем средств, подлежащий возврату в областной бюджет в срок до 1 июня года, следующего за годом предоставления субсидии, определяется в соответствии с </w:t>
      </w:r>
      <w:hyperlink r:id="rId47">
        <w:r>
          <w:rPr>
            <w:color w:val="0000FF"/>
          </w:rPr>
          <w:t>пунктом 12</w:t>
        </w:r>
      </w:hyperlink>
      <w:r>
        <w:t xml:space="preserve"> постановления Правительства Мурманской области от 05.09.2011 N 445-ПП "О формировании, предоставлении и распределении субсидий</w:t>
      </w:r>
      <w:proofErr w:type="gramEnd"/>
      <w:r>
        <w:t xml:space="preserve"> из областного бюджета местным бюджетам Мурманской области".</w:t>
      </w:r>
    </w:p>
    <w:p w:rsidR="00F26F8B" w:rsidRDefault="00F26F8B">
      <w:pPr>
        <w:pStyle w:val="ConsPlusNormal"/>
        <w:jc w:val="both"/>
      </w:pPr>
      <w:r>
        <w:t xml:space="preserve">(п. 32 в ред. </w:t>
      </w:r>
      <w:hyperlink r:id="rId48">
        <w:r>
          <w:rPr>
            <w:color w:val="0000FF"/>
          </w:rPr>
          <w:t>постановления</w:t>
        </w:r>
      </w:hyperlink>
      <w:r>
        <w:t xml:space="preserve"> Правительства Мурманской области от 06.04.2021 N 184-ПП)</w:t>
      </w:r>
    </w:p>
    <w:p w:rsidR="00F26F8B" w:rsidRDefault="00F26F8B">
      <w:pPr>
        <w:pStyle w:val="ConsPlusNormal"/>
        <w:jc w:val="both"/>
      </w:pPr>
    </w:p>
    <w:p w:rsidR="00F26F8B" w:rsidRDefault="00F26F8B">
      <w:pPr>
        <w:pStyle w:val="ConsPlusNormal"/>
        <w:ind w:firstLine="540"/>
        <w:jc w:val="both"/>
      </w:pPr>
      <w:hyperlink r:id="rId49">
        <w:r>
          <w:rPr>
            <w:color w:val="0000FF"/>
          </w:rPr>
          <w:t>33</w:t>
        </w:r>
      </w:hyperlink>
      <w:r>
        <w:t xml:space="preserve">. Основанием для освобождения муниципальных образований от применения мер ответственности, предусмотренных </w:t>
      </w:r>
      <w:hyperlink w:anchor="P192">
        <w:r>
          <w:rPr>
            <w:color w:val="0000FF"/>
          </w:rPr>
          <w:t>пунктом 32</w:t>
        </w:r>
      </w:hyperlink>
      <w:r>
        <w:t xml:space="preserve"> настоящих Правил, является документально подтвержденное наступление следующих обстоятельств непреодолимой силы, препятствующих исполнению соответствующих обязательств:</w:t>
      </w:r>
    </w:p>
    <w:p w:rsidR="00F26F8B" w:rsidRDefault="00F26F8B">
      <w:pPr>
        <w:pStyle w:val="ConsPlusNormal"/>
        <w:jc w:val="both"/>
      </w:pPr>
      <w:r>
        <w:t xml:space="preserve">(в ред. </w:t>
      </w:r>
      <w:hyperlink r:id="rId50">
        <w:r>
          <w:rPr>
            <w:color w:val="0000FF"/>
          </w:rPr>
          <w:t>постановления</w:t>
        </w:r>
      </w:hyperlink>
      <w:r>
        <w:t xml:space="preserve"> Правительства Мурманской области от 06.04.2021 N 184-ПП)</w:t>
      </w:r>
    </w:p>
    <w:p w:rsidR="00F26F8B" w:rsidRDefault="00F26F8B">
      <w:pPr>
        <w:pStyle w:val="ConsPlusNormal"/>
        <w:spacing w:before="220"/>
        <w:ind w:firstLine="540"/>
        <w:jc w:val="both"/>
      </w:pPr>
      <w:r>
        <w:t>1) установление регионального (межмуниципального) и (или) местного уровня реагирования на чрезвычайную ситуацию, введение ограничительных мероприятий, направленных на обеспечение санитарно-эпидемиологического благополучия населения, подтвержденное правовым актом органа государственной власти Мурманской области и (или) органа местного самоуправления;</w:t>
      </w:r>
    </w:p>
    <w:p w:rsidR="00F26F8B" w:rsidRDefault="00F26F8B">
      <w:pPr>
        <w:pStyle w:val="ConsPlusNormal"/>
        <w:spacing w:before="220"/>
        <w:ind w:firstLine="540"/>
        <w:jc w:val="both"/>
      </w:pPr>
      <w:r>
        <w:t>2) 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подтвержденное правовым актом органа государственной власти Мурманской области;</w:t>
      </w:r>
    </w:p>
    <w:p w:rsidR="00F26F8B" w:rsidRDefault="00F26F8B">
      <w:pPr>
        <w:pStyle w:val="ConsPlusNormal"/>
        <w:spacing w:before="220"/>
        <w:ind w:firstLine="540"/>
        <w:jc w:val="both"/>
      </w:pPr>
      <w:r>
        <w:t>3) 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w:t>
      </w:r>
    </w:p>
    <w:p w:rsidR="00F26F8B" w:rsidRDefault="00F26F8B">
      <w:pPr>
        <w:pStyle w:val="ConsPlusNormal"/>
        <w:spacing w:before="220"/>
        <w:ind w:firstLine="540"/>
        <w:jc w:val="both"/>
      </w:pPr>
      <w:r>
        <w:t>4) наличие вступившего в законную силу в году предоставления субсидии решения арбитражного суда о признании несостоятельной (банкротом) организации, деятельность которой оказывала влияние на исполнение обязательств, предусмотренных соглашением в части достижения показателей результативности использования субсидий.</w:t>
      </w:r>
    </w:p>
    <w:p w:rsidR="00F26F8B" w:rsidRDefault="00F26F8B">
      <w:pPr>
        <w:pStyle w:val="ConsPlusNormal"/>
        <w:spacing w:before="220"/>
        <w:ind w:firstLine="540"/>
        <w:jc w:val="both"/>
      </w:pPr>
      <w:proofErr w:type="gramStart"/>
      <w:r>
        <w:t xml:space="preserve">В случае отсутствия оснований для освобождения муниципальных образований от применения мер ответственности, предусмотренных </w:t>
      </w:r>
      <w:hyperlink w:anchor="P192">
        <w:r>
          <w:rPr>
            <w:color w:val="0000FF"/>
          </w:rPr>
          <w:t>пунктом 32</w:t>
        </w:r>
      </w:hyperlink>
      <w:r>
        <w:t xml:space="preserve"> настоящих Правил, Министерство не позднее 30-го рабочего дня после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направляет главе администрации муниципального образования требование по возврату из местного бюджета в областной бюджет объема</w:t>
      </w:r>
      <w:proofErr w:type="gramEnd"/>
      <w:r>
        <w:t xml:space="preserve"> средств, рассчитанного в соответствии с </w:t>
      </w:r>
      <w:hyperlink w:anchor="P192">
        <w:r>
          <w:rPr>
            <w:color w:val="0000FF"/>
          </w:rPr>
          <w:t>пунктом 32</w:t>
        </w:r>
      </w:hyperlink>
      <w:r>
        <w:t xml:space="preserve"> настоящих Правил, с указанием сумм, подлежащих возврату, средств и сроков их возврата в соответствии с настоящими Правилами.</w:t>
      </w:r>
    </w:p>
    <w:p w:rsidR="00F26F8B" w:rsidRDefault="00F26F8B">
      <w:pPr>
        <w:pStyle w:val="ConsPlusNormal"/>
        <w:jc w:val="both"/>
      </w:pPr>
      <w:r>
        <w:t xml:space="preserve">(в ред. </w:t>
      </w:r>
      <w:hyperlink r:id="rId51">
        <w:r>
          <w:rPr>
            <w:color w:val="0000FF"/>
          </w:rPr>
          <w:t>постановления</w:t>
        </w:r>
      </w:hyperlink>
      <w:r>
        <w:t xml:space="preserve"> Правительства Мурманской области от 06.04.2021 N 184-ПП)</w:t>
      </w:r>
    </w:p>
    <w:p w:rsidR="00F26F8B" w:rsidRDefault="00F26F8B">
      <w:pPr>
        <w:pStyle w:val="ConsPlusNormal"/>
        <w:jc w:val="both"/>
      </w:pPr>
      <w:r>
        <w:lastRenderedPageBreak/>
        <w:t xml:space="preserve">(пункт введен </w:t>
      </w:r>
      <w:hyperlink r:id="rId52">
        <w:r>
          <w:rPr>
            <w:color w:val="0000FF"/>
          </w:rPr>
          <w:t>постановлением</w:t>
        </w:r>
      </w:hyperlink>
      <w:r>
        <w:t xml:space="preserve"> Правительства Мурманской области от 10.02.2021 N 77-ПП)</w:t>
      </w:r>
    </w:p>
    <w:p w:rsidR="00F26F8B" w:rsidRDefault="00F26F8B">
      <w:pPr>
        <w:pStyle w:val="ConsPlusNormal"/>
        <w:spacing w:before="220"/>
        <w:ind w:firstLine="540"/>
        <w:jc w:val="both"/>
      </w:pPr>
      <w:hyperlink r:id="rId53">
        <w:proofErr w:type="gramStart"/>
        <w:r>
          <w:rPr>
            <w:color w:val="0000FF"/>
          </w:rPr>
          <w:t>34</w:t>
        </w:r>
      </w:hyperlink>
      <w:r>
        <w:t xml:space="preserve">. В случае если муниципальным образованием по состоянию на 31 декабря года предоставления субсидии допущены нарушения обязательств, предусмотренных Соглашением в соответствии с </w:t>
      </w:r>
      <w:hyperlink w:anchor="P79">
        <w:r>
          <w:rPr>
            <w:color w:val="0000FF"/>
          </w:rPr>
          <w:t>пунктом 17</w:t>
        </w:r>
      </w:hyperlink>
      <w:r>
        <w:t xml:space="preserve"> настоящих Правил, объем средств, подлежащий возврату из местного бюджета в областной бюджет в срок до 1 июня года, следующего за годом предоставления субсидии, определяется в соответствии с </w:t>
      </w:r>
      <w:hyperlink r:id="rId54">
        <w:r>
          <w:rPr>
            <w:color w:val="0000FF"/>
          </w:rPr>
          <w:t>пунктом 16</w:t>
        </w:r>
      </w:hyperlink>
      <w:r>
        <w:t xml:space="preserve"> постановления Правительства Мурманской области от 05.09.2011 N</w:t>
      </w:r>
      <w:proofErr w:type="gramEnd"/>
      <w:r>
        <w:t xml:space="preserve"> 445-ПП "О формировании, предоставлении и распределении субсидий из областного бюджета местным бюджетам Мурманской области".</w:t>
      </w:r>
    </w:p>
    <w:p w:rsidR="00F26F8B" w:rsidRDefault="00F26F8B">
      <w:pPr>
        <w:pStyle w:val="ConsPlusNormal"/>
        <w:jc w:val="both"/>
      </w:pPr>
      <w:r>
        <w:t xml:space="preserve">(п. 34 в ред. </w:t>
      </w:r>
      <w:hyperlink r:id="rId55">
        <w:r>
          <w:rPr>
            <w:color w:val="0000FF"/>
          </w:rPr>
          <w:t>постановления</w:t>
        </w:r>
      </w:hyperlink>
      <w:r>
        <w:t xml:space="preserve"> Правительства Мурманской области от 06.04.2021 N 184-ПП)</w:t>
      </w:r>
    </w:p>
    <w:p w:rsidR="00F26F8B" w:rsidRDefault="00F26F8B">
      <w:pPr>
        <w:pStyle w:val="ConsPlusNormal"/>
        <w:spacing w:before="220"/>
        <w:ind w:firstLine="540"/>
        <w:jc w:val="both"/>
      </w:pPr>
      <w:hyperlink r:id="rId56">
        <w:r>
          <w:rPr>
            <w:color w:val="0000FF"/>
          </w:rPr>
          <w:t>35</w:t>
        </w:r>
      </w:hyperlink>
      <w:r>
        <w:t>. В случае нецелевого использования субсидии применяются бюджетные меры принуждения, предусмотренные бюджетным законодательством Российской Федерации.</w:t>
      </w:r>
    </w:p>
    <w:p w:rsidR="00F26F8B" w:rsidRDefault="00F26F8B">
      <w:pPr>
        <w:pStyle w:val="ConsPlusNormal"/>
        <w:spacing w:before="220"/>
        <w:ind w:firstLine="540"/>
        <w:jc w:val="both"/>
      </w:pPr>
      <w:hyperlink r:id="rId57">
        <w:r>
          <w:rPr>
            <w:color w:val="0000FF"/>
          </w:rPr>
          <w:t>36</w:t>
        </w:r>
      </w:hyperlink>
      <w:r>
        <w:t xml:space="preserve">. </w:t>
      </w:r>
      <w:proofErr w:type="gramStart"/>
      <w:r>
        <w:t>Контроль за</w:t>
      </w:r>
      <w:proofErr w:type="gramEnd"/>
      <w:r>
        <w:t xml:space="preserve"> соблюдением получателями субсидий условий, целей и порядка, установленных при их предоставлении, осуществляется главными распорядителями средств областного бюджета и органами государственного финансового контроля Мурманской области.</w:t>
      </w:r>
    </w:p>
    <w:p w:rsidR="00F26F8B" w:rsidRDefault="00F26F8B">
      <w:pPr>
        <w:pStyle w:val="ConsPlusNormal"/>
        <w:jc w:val="both"/>
      </w:pPr>
      <w:r>
        <w:t xml:space="preserve">(п. 36 в ред. </w:t>
      </w:r>
      <w:hyperlink r:id="rId58">
        <w:r>
          <w:rPr>
            <w:color w:val="0000FF"/>
          </w:rPr>
          <w:t>постановления</w:t>
        </w:r>
      </w:hyperlink>
      <w:r>
        <w:t xml:space="preserve"> Правительства Мурманской области от 06.04.2021 N 184-ПП)</w:t>
      </w:r>
    </w:p>
    <w:p w:rsidR="00F26F8B" w:rsidRDefault="00F26F8B">
      <w:pPr>
        <w:pStyle w:val="ConsPlusNormal"/>
        <w:jc w:val="both"/>
      </w:pPr>
    </w:p>
    <w:p w:rsidR="00F26F8B" w:rsidRDefault="00F26F8B">
      <w:pPr>
        <w:pStyle w:val="ConsPlusNormal"/>
        <w:jc w:val="both"/>
      </w:pPr>
    </w:p>
    <w:p w:rsidR="00F26F8B" w:rsidRDefault="00F26F8B">
      <w:pPr>
        <w:pStyle w:val="ConsPlusNormal"/>
        <w:jc w:val="both"/>
      </w:pPr>
    </w:p>
    <w:p w:rsidR="00F26F8B" w:rsidRDefault="00F26F8B">
      <w:pPr>
        <w:pStyle w:val="ConsPlusNormal"/>
        <w:jc w:val="both"/>
      </w:pPr>
    </w:p>
    <w:p w:rsidR="00F26F8B" w:rsidRDefault="00F26F8B">
      <w:pPr>
        <w:pStyle w:val="ConsPlusNormal"/>
        <w:jc w:val="both"/>
      </w:pPr>
    </w:p>
    <w:p w:rsidR="00F26F8B" w:rsidRDefault="00F26F8B">
      <w:pPr>
        <w:pStyle w:val="ConsPlusNormal"/>
      </w:pPr>
      <w:hyperlink r:id="rId59">
        <w:r>
          <w:rPr>
            <w:i/>
            <w:color w:val="0000FF"/>
          </w:rPr>
          <w:br/>
          <w:t>{Постановление Правительства Мурманской области от 13.11.2020 N 795-ПП (ред. от 07.08.2023) "О государственной программе Мурманской области "Комфортное жилье и городская среда" {КонсультантПлюс}}</w:t>
        </w:r>
      </w:hyperlink>
      <w:r>
        <w:br/>
      </w:r>
    </w:p>
    <w:p w:rsidR="000F3CEA" w:rsidRDefault="000F3CEA">
      <w:bookmarkStart w:id="6" w:name="_GoBack"/>
      <w:bookmarkEnd w:id="6"/>
    </w:p>
    <w:sectPr w:rsidR="000F3CEA" w:rsidSect="004E5B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F8B"/>
    <w:rsid w:val="000F3CEA"/>
    <w:rsid w:val="00F26F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26F8B"/>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F26F8B"/>
    <w:pPr>
      <w:widowControl w:val="0"/>
      <w:autoSpaceDE w:val="0"/>
      <w:autoSpaceDN w:val="0"/>
      <w:spacing w:after="0" w:line="240" w:lineRule="auto"/>
    </w:pPr>
    <w:rPr>
      <w:rFonts w:ascii="Calibri" w:eastAsiaTheme="minorEastAsia" w:hAnsi="Calibri" w:cs="Calibri"/>
      <w:b/>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26F8B"/>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F26F8B"/>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65905817D6202B3F0A691A3F8223B884E2385ADB81774D69625B985BD1E610115B33B28D543FB0C4B7A44C66CC77070C42C0C19E747E102F710E241g42FI" TargetMode="External"/><Relationship Id="rId18" Type="http://schemas.openxmlformats.org/officeDocument/2006/relationships/hyperlink" Target="consultantplus://offline/ref=465905817D6202B3F0A691A3F8223B884E2385ADB81773DA9321B985BD1E610115B33B28D543FB0C4B7A45CE6FC77070C42C0C19E747E102F710E241g42FI" TargetMode="External"/><Relationship Id="rId26" Type="http://schemas.openxmlformats.org/officeDocument/2006/relationships/hyperlink" Target="consultantplus://offline/ref=465905817D6202B3F0A691A3F8223B884E2385ADB81773DA9321B985BD1E610115B33B28D543FB0C4B7A45CE6DC77070C42C0C19E747E102F710E241g42FI" TargetMode="External"/><Relationship Id="rId39" Type="http://schemas.openxmlformats.org/officeDocument/2006/relationships/hyperlink" Target="consultantplus://offline/ref=465905817D6202B3F0A691A3F8223B884E2385ADB81773DA9321B985BD1E610115B33B28D543FB0C4B7A45CF68C77070C42C0C19E747E102F710E241g42FI" TargetMode="External"/><Relationship Id="rId21" Type="http://schemas.openxmlformats.org/officeDocument/2006/relationships/hyperlink" Target="consultantplus://offline/ref=465905817D6202B3F0A691A3F8223B884E2385ADB81670DD9729B985BD1E610115B33B28D543FB0C4B7A44C762C77070C42C0C19E747E102F710E241g42FI" TargetMode="External"/><Relationship Id="rId34" Type="http://schemas.openxmlformats.org/officeDocument/2006/relationships/hyperlink" Target="consultantplus://offline/ref=465905817D6202B3F0A691A3F8223B884E2385ADB81775D99423B985BD1E610115B33B28D543FB0C4B7A44C56AC77070C42C0C19E747E102F710E241g42FI" TargetMode="External"/><Relationship Id="rId42" Type="http://schemas.openxmlformats.org/officeDocument/2006/relationships/hyperlink" Target="consultantplus://offline/ref=465905817D6202B3F0A68FAEEE4E658D4D2DDFA0B9167D88C975BFD2E24E675447F365719707E80D436446C668gC2FI" TargetMode="External"/><Relationship Id="rId47" Type="http://schemas.openxmlformats.org/officeDocument/2006/relationships/hyperlink" Target="consultantplus://offline/ref=465905817D6202B3F0A691A3F8223B884E2385ADB81473DC9529B985BD1E610115B33B28D543FB0C4B7A47C66FC77070C42C0C19E747E102F710E241g42FI" TargetMode="External"/><Relationship Id="rId50" Type="http://schemas.openxmlformats.org/officeDocument/2006/relationships/hyperlink" Target="consultantplus://offline/ref=465905817D6202B3F0A691A3F8223B884E2385ADB81670DD9729B985BD1E610115B33B28D543FB0C4B7A44C563C77070C42C0C19E747E102F710E241g42FI" TargetMode="External"/><Relationship Id="rId55" Type="http://schemas.openxmlformats.org/officeDocument/2006/relationships/hyperlink" Target="consultantplus://offline/ref=465905817D6202B3F0A691A3F8223B884E2385ADB81670DD9729B985BD1E610115B33B28D543FB0C4B7A44C26BC77070C42C0C19E747E102F710E241g42FI" TargetMode="External"/><Relationship Id="rId7" Type="http://schemas.openxmlformats.org/officeDocument/2006/relationships/hyperlink" Target="consultantplus://offline/ref=465905817D6202B3F0A691A3F8223B884E2385ADB8167FDE9C20B985BD1E610115B33B28D543FB0C4B7A45C16DC77070C42C0C19E747E102F710E241g42FI" TargetMode="External"/><Relationship Id="rId2" Type="http://schemas.microsoft.com/office/2007/relationships/stylesWithEffects" Target="stylesWithEffects.xml"/><Relationship Id="rId16" Type="http://schemas.openxmlformats.org/officeDocument/2006/relationships/hyperlink" Target="consultantplus://offline/ref=465905817D6202B3F0A691A3F8223B884E2385ADB81774D69625B985BD1E610115B33B28D543FB0C4B7A44C66DC77070C42C0C19E747E102F710E241g42FI" TargetMode="External"/><Relationship Id="rId20" Type="http://schemas.openxmlformats.org/officeDocument/2006/relationships/image" Target="media/image1.wmf"/><Relationship Id="rId29" Type="http://schemas.openxmlformats.org/officeDocument/2006/relationships/hyperlink" Target="consultantplus://offline/ref=465905817D6202B3F0A68FAEEE4E658D4D2DDFA0B9167D88C975BFD2E24E675455F33D7E9E02FD591A3E11CB6BCC3A2188670318E5g52AI" TargetMode="External"/><Relationship Id="rId41" Type="http://schemas.openxmlformats.org/officeDocument/2006/relationships/hyperlink" Target="consultantplus://offline/ref=465905817D6202B3F0A691A3F8223B884E2385ADB8167FDE9C20B985BD1E610115B33B28D543FB0C4B7A45CE68C77070C42C0C19E747E102F710E241g42FI" TargetMode="External"/><Relationship Id="rId54" Type="http://schemas.openxmlformats.org/officeDocument/2006/relationships/hyperlink" Target="consultantplus://offline/ref=465905817D6202B3F0A691A3F8223B884E2385ADB81472DC9729B985BD1E610115B33B28D543FB0C4B7A47CE6FC77070C42C0C19E747E102F710E241g42FI" TargetMode="External"/><Relationship Id="rId1" Type="http://schemas.openxmlformats.org/officeDocument/2006/relationships/styles" Target="styles.xml"/><Relationship Id="rId6" Type="http://schemas.openxmlformats.org/officeDocument/2006/relationships/hyperlink" Target="consultantplus://offline/ref=465905817D6202B3F0A691A3F8223B884E2385ADB81670DD9729B985BD1E610115B33B28D543FB0C4B7A44C663C77070C42C0C19E747E102F710E241g42FI" TargetMode="External"/><Relationship Id="rId11" Type="http://schemas.openxmlformats.org/officeDocument/2006/relationships/hyperlink" Target="consultantplus://offline/ref=465905817D6202B3F0A691A3F8223B884E2385ADB81476DA9629B985BD1E610115B33B28D543FB0C4B7A46CF6AC77070C42C0C19E747E102F710E241g42FI" TargetMode="External"/><Relationship Id="rId24" Type="http://schemas.openxmlformats.org/officeDocument/2006/relationships/hyperlink" Target="consultantplus://offline/ref=465905817D6202B3F0A691A3F8223B884E2385ADB81670DD9729B985BD1E610115B33B28D543FB0C4B7A44C46AC77070C42C0C19E747E102F710E241g42FI" TargetMode="External"/><Relationship Id="rId32" Type="http://schemas.openxmlformats.org/officeDocument/2006/relationships/hyperlink" Target="consultantplus://offline/ref=465905817D6202B3F0A691A3F8223B884E2385ADB81775D99423B985BD1E610115B33B28D543FB0C4B7A44C46AC77070C42C0C19E747E102F710E241g42FI" TargetMode="External"/><Relationship Id="rId37" Type="http://schemas.openxmlformats.org/officeDocument/2006/relationships/hyperlink" Target="consultantplus://offline/ref=465905817D6202B3F0A68FAEEE4E658D4B2ED8A0BA1D2082C12CB3D0E541384352BA317C9605F309402E15823FC125219E790906E559E3g029I" TargetMode="External"/><Relationship Id="rId40" Type="http://schemas.openxmlformats.org/officeDocument/2006/relationships/hyperlink" Target="consultantplus://offline/ref=465905817D6202B3F0A691A3F8223B884E2385ADB81670DD9729B985BD1E610115B33B28D543FB0C4B7A44C46EC77070C42C0C19E747E102F710E241g42FI" TargetMode="External"/><Relationship Id="rId45" Type="http://schemas.openxmlformats.org/officeDocument/2006/relationships/hyperlink" Target="consultantplus://offline/ref=465905817D6202B3F0A691A3F8223B884E2385ADB81670DD9729B985BD1E610115B33B28D543FB0C4B7A44C568C77070C42C0C19E747E102F710E241g42FI" TargetMode="External"/><Relationship Id="rId53" Type="http://schemas.openxmlformats.org/officeDocument/2006/relationships/hyperlink" Target="consultantplus://offline/ref=465905817D6202B3F0A691A3F8223B884E2385ADB81670DD9729B985BD1E610115B33B28D543FB0C4B7A44C26BC77070C42C0C19E747E102F710E241g42FI" TargetMode="External"/><Relationship Id="rId58" Type="http://schemas.openxmlformats.org/officeDocument/2006/relationships/hyperlink" Target="consultantplus://offline/ref=465905817D6202B3F0A691A3F8223B884E2385ADB81670DD9729B985BD1E610115B33B28D543FB0C4B7A44C26EC77070C42C0C19E747E102F710E241g42FI" TargetMode="External"/><Relationship Id="rId5" Type="http://schemas.openxmlformats.org/officeDocument/2006/relationships/hyperlink" Target="consultantplus://offline/ref=465905817D6202B3F0A691A3F8223B884E2385ADB81672D69320B985BD1E610115B33B28D543FB0C4B7A44C468C77070C42C0C19E747E102F710E241g42FI" TargetMode="External"/><Relationship Id="rId15" Type="http://schemas.openxmlformats.org/officeDocument/2006/relationships/hyperlink" Target="consultantplus://offline/ref=465905817D6202B3F0A691A3F8223B884E2385ADB81472DC9729B985BD1E610115B33B28C743A3004A7A5AC662D2262182g72AI" TargetMode="External"/><Relationship Id="rId23" Type="http://schemas.openxmlformats.org/officeDocument/2006/relationships/image" Target="media/image2.wmf"/><Relationship Id="rId28" Type="http://schemas.openxmlformats.org/officeDocument/2006/relationships/hyperlink" Target="consultantplus://offline/ref=465905817D6202B3F0A691A3F8223B884E2385ADB81475DC9326B985BD1E610115B33B28D543FB0C4B7A40C26EC77070C42C0C19E747E102F710E241g42FI" TargetMode="External"/><Relationship Id="rId36" Type="http://schemas.openxmlformats.org/officeDocument/2006/relationships/hyperlink" Target="consultantplus://offline/ref=465905817D6202B3F0A68FAEEE4E658D4B2ED8A0BA1D2082C12CB3D0E541384352BA317C9606F005402E15823FC125219E790906E559E3g029I" TargetMode="External"/><Relationship Id="rId49" Type="http://schemas.openxmlformats.org/officeDocument/2006/relationships/hyperlink" Target="consultantplus://offline/ref=465905817D6202B3F0A691A3F8223B884E2385ADB81670DD9729B985BD1E610115B33B28D543FB0C4B7A44C26AC77070C42C0C19E747E102F710E241g42FI" TargetMode="External"/><Relationship Id="rId57" Type="http://schemas.openxmlformats.org/officeDocument/2006/relationships/hyperlink" Target="consultantplus://offline/ref=465905817D6202B3F0A691A3F8223B884E2385ADB81670DD9729B985BD1E610115B33B28D543FB0C4B7A44C26EC77070C42C0C19E747E102F710E241g42FI" TargetMode="External"/><Relationship Id="rId61" Type="http://schemas.openxmlformats.org/officeDocument/2006/relationships/theme" Target="theme/theme1.xml"/><Relationship Id="rId10" Type="http://schemas.openxmlformats.org/officeDocument/2006/relationships/hyperlink" Target="consultantplus://offline/ref=465905817D6202B3F0A691A3F8223B884E2385ADB81773DA9321B985BD1E610115B33B28D543FB0C4B7A45CE6EC77070C42C0C19E747E102F710E241g42FI" TargetMode="External"/><Relationship Id="rId19" Type="http://schemas.openxmlformats.org/officeDocument/2006/relationships/hyperlink" Target="consultantplus://offline/ref=465905817D6202B3F0A691A3F8223B884E2385ADB81670DD9729B985BD1E610115B33B28D543FB0C4B7A44C76CC77070C42C0C19E747E102F710E241g42FI" TargetMode="External"/><Relationship Id="rId31" Type="http://schemas.openxmlformats.org/officeDocument/2006/relationships/hyperlink" Target="consultantplus://offline/ref=465905817D6202B3F0A691A3F8223B884E2385ADB81476DA9629B985BD1E610115B33B28D543FB0C4B7A46CF6AC77070C42C0C19E747E102F710E241g42FI" TargetMode="External"/><Relationship Id="rId44" Type="http://schemas.openxmlformats.org/officeDocument/2006/relationships/hyperlink" Target="consultantplus://offline/ref=465905817D6202B3F0A691A3F8223B884E2385ADB81670DD9729B985BD1E610115B33B28D543FB0C4B7A44C56BC77070C42C0C19E747E102F710E241g42FI" TargetMode="External"/><Relationship Id="rId52" Type="http://schemas.openxmlformats.org/officeDocument/2006/relationships/hyperlink" Target="consultantplus://offline/ref=465905817D6202B3F0A691A3F8223B884E2385ADB81672D69320B985BD1E610115B33B28D543FB0C4B7A44C56BC77070C42C0C19E747E102F710E241g42FI"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465905817D6202B3F0A691A3F8223B884E2385ADB81775D99423B985BD1E610115B33B28D543FB0C4B7A44C763C77070C42C0C19E747E102F710E241g42FI" TargetMode="External"/><Relationship Id="rId14" Type="http://schemas.openxmlformats.org/officeDocument/2006/relationships/hyperlink" Target="consultantplus://offline/ref=465905817D6202B3F0A68FAEEE4E658D4D2DDFA0B0177D88C975BFD2E24E675455F33D7E9704F4061F2B009367CD243F80711F1AE75BgE22I" TargetMode="External"/><Relationship Id="rId22" Type="http://schemas.openxmlformats.org/officeDocument/2006/relationships/hyperlink" Target="consultantplus://offline/ref=465905817D6202B3F0A691A3F8223B884E2385ADB81670DD9729B985BD1E610115B33B28D543FB0C4B7A44C763C77070C42C0C19E747E102F710E241g42FI" TargetMode="External"/><Relationship Id="rId27" Type="http://schemas.openxmlformats.org/officeDocument/2006/relationships/hyperlink" Target="consultantplus://offline/ref=465905817D6202B3F0A691A3F8223B884E2385ADB81774D69625B985BD1E610115B33B28D543FB0C4B7A44C662C77070C42C0C19E747E102F710E241g42FI" TargetMode="External"/><Relationship Id="rId30" Type="http://schemas.openxmlformats.org/officeDocument/2006/relationships/hyperlink" Target="consultantplus://offline/ref=465905817D6202B3F0A691A3F8223B884E2385ADB81670DD9729B985BD1E610115B33B28D543FB0C4B7A44C468C77070C42C0C19E747E102F710E241g42FI" TargetMode="External"/><Relationship Id="rId35" Type="http://schemas.openxmlformats.org/officeDocument/2006/relationships/hyperlink" Target="consultantplus://offline/ref=465905817D6202B3F0A691A3F8223B884E2385ADB81672D69320B985BD1E610115B33B28D543FB0C4B7A44C462C77070C42C0C19E747E102F710E241g42FI" TargetMode="External"/><Relationship Id="rId43" Type="http://schemas.openxmlformats.org/officeDocument/2006/relationships/hyperlink" Target="consultantplus://offline/ref=465905817D6202B3F0A691A3F8223B884E2385ADB81670DD9729B985BD1E610115B33B28D543FB0C4B7A44C46CC77070C42C0C19E747E102F710E241g42FI" TargetMode="External"/><Relationship Id="rId48" Type="http://schemas.openxmlformats.org/officeDocument/2006/relationships/hyperlink" Target="consultantplus://offline/ref=465905817D6202B3F0A691A3F8223B884E2385ADB81670DD9729B985BD1E610115B33B28D543FB0C4B7A44C562C77070C42C0C19E747E102F710E241g42FI" TargetMode="External"/><Relationship Id="rId56" Type="http://schemas.openxmlformats.org/officeDocument/2006/relationships/hyperlink" Target="consultantplus://offline/ref=465905817D6202B3F0A691A3F8223B884E2385ADB81670DD9729B985BD1E610115B33B28D543FB0C4B7A44C269C77070C42C0C19E747E102F710E241g42FI" TargetMode="External"/><Relationship Id="rId8" Type="http://schemas.openxmlformats.org/officeDocument/2006/relationships/hyperlink" Target="consultantplus://offline/ref=465905817D6202B3F0A691A3F8223B884E2385ADB81774D69625B985BD1E610115B33B28D543FB0C4B7A44C66FC77070C42C0C19E747E102F710E241g42FI" TargetMode="External"/><Relationship Id="rId51" Type="http://schemas.openxmlformats.org/officeDocument/2006/relationships/hyperlink" Target="consultantplus://offline/ref=465905817D6202B3F0A691A3F8223B884E2385ADB81670DD9729B985BD1E610115B33B28D543FB0C4B7A44C563C77070C42C0C19E747E102F710E241g42FI" TargetMode="External"/><Relationship Id="rId3" Type="http://schemas.openxmlformats.org/officeDocument/2006/relationships/settings" Target="settings.xml"/><Relationship Id="rId12" Type="http://schemas.openxmlformats.org/officeDocument/2006/relationships/hyperlink" Target="consultantplus://offline/ref=465905817D6202B3F0A691A3F8223B884E2385ADB81475DC9326B985BD1E610115B33B28D543FB0C4B7A40C26EC77070C42C0C19E747E102F710E241g42FI" TargetMode="External"/><Relationship Id="rId17" Type="http://schemas.openxmlformats.org/officeDocument/2006/relationships/hyperlink" Target="consultantplus://offline/ref=465905817D6202B3F0A691A3F8223B884E2385ADB81670DD9729B985BD1E610115B33B28D543FB0C4B7A44C76AC77070C42C0C19E747E102F710E241g42FI" TargetMode="External"/><Relationship Id="rId25" Type="http://schemas.openxmlformats.org/officeDocument/2006/relationships/hyperlink" Target="consultantplus://offline/ref=465905817D6202B3F0A691A3F8223B884E2385ADB81670DD9729B985BD1E610115B33B28D543FB0C4B7A44C46BC77070C42C0C19E747E102F710E241g42FI" TargetMode="External"/><Relationship Id="rId33" Type="http://schemas.openxmlformats.org/officeDocument/2006/relationships/hyperlink" Target="consultantplus://offline/ref=465905817D6202B3F0A691A3F8223B884E2385ADB81472DC9729B985BD1E610115B33B28D543FB0C4B7A46C062C77070C42C0C19E747E102F710E241g42FI" TargetMode="External"/><Relationship Id="rId38" Type="http://schemas.openxmlformats.org/officeDocument/2006/relationships/hyperlink" Target="consultantplus://offline/ref=465905817D6202B3F0A691A3F8223B884E2385ADB81773DA9321B985BD1E610115B33B28D543FB0C4B7A45CF6AC77070C42C0C19E747E102F710E241g42FI" TargetMode="External"/><Relationship Id="rId46" Type="http://schemas.openxmlformats.org/officeDocument/2006/relationships/hyperlink" Target="consultantplus://offline/ref=465905817D6202B3F0A691A3F8223B884E2385ADB81670DD9729B985BD1E610115B33B28D543FB0C4B7A44C568C77070C42C0C19E747E102F710E241g42FI" TargetMode="External"/><Relationship Id="rId59" Type="http://schemas.openxmlformats.org/officeDocument/2006/relationships/hyperlink" Target="consultantplus://offline/ref=465905817D6202B3F0A691A3F8223B884E2385ADB81473DC9529B985BD1E610115B33B28D543FB0C4B7E45C162C77070C42C0C19E747E102F710E241g42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6045</Words>
  <Characters>34459</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ФАУГИ</Company>
  <LinksUpToDate>false</LinksUpToDate>
  <CharactersWithSpaces>40424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Поддубная А.В.</dc:creator>
  <cp:lastModifiedBy>Поддубная А.В.</cp:lastModifiedBy>
  <cp:revision>1</cp:revision>
  <dcterms:created xsi:type="dcterms:W3CDTF">2023-08-10T08:54:00Z</dcterms:created>
  <dcterms:modified xsi:type="dcterms:W3CDTF">2023-08-10T08:54:00Z</dcterms:modified>
</cp:coreProperties>
</file>